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3A1" w:rsidRDefault="00FF43A1" w:rsidP="000B0876">
      <w:pPr>
        <w:pBdr>
          <w:bottom w:val="wave" w:sz="6" w:space="1" w:color="auto"/>
        </w:pBdr>
        <w:spacing w:line="240" w:lineRule="auto"/>
        <w:rPr>
          <w:sz w:val="28"/>
          <w:szCs w:val="28"/>
        </w:rPr>
      </w:pPr>
    </w:p>
    <w:p w:rsidR="000B0876" w:rsidRPr="000B0876" w:rsidRDefault="000B0876" w:rsidP="000B0876">
      <w:pPr>
        <w:pBdr>
          <w:bottom w:val="wave" w:sz="6" w:space="1" w:color="auto"/>
        </w:pBdr>
        <w:spacing w:line="240" w:lineRule="auto"/>
        <w:rPr>
          <w:sz w:val="36"/>
          <w:szCs w:val="36"/>
        </w:rPr>
      </w:pPr>
      <w:r w:rsidRPr="000B0876">
        <w:rPr>
          <w:sz w:val="28"/>
          <w:szCs w:val="28"/>
        </w:rPr>
        <w:t xml:space="preserve">Here follow </w:t>
      </w:r>
      <w:r>
        <w:rPr>
          <w:sz w:val="28"/>
          <w:szCs w:val="28"/>
        </w:rPr>
        <w:t>nine</w:t>
      </w:r>
      <w:r w:rsidRPr="000B0876">
        <w:rPr>
          <w:sz w:val="28"/>
          <w:szCs w:val="28"/>
        </w:rPr>
        <w:t xml:space="preserve"> more chart examples</w:t>
      </w:r>
      <w:r>
        <w:rPr>
          <w:sz w:val="28"/>
          <w:szCs w:val="28"/>
        </w:rPr>
        <w:t xml:space="preserve"> bringing the total to twenty-one</w:t>
      </w:r>
      <w:r w:rsidR="00FF43A1">
        <w:rPr>
          <w:sz w:val="28"/>
          <w:szCs w:val="28"/>
        </w:rPr>
        <w:t xml:space="preserve"> for long-record rural sites</w:t>
      </w:r>
      <w:r w:rsidRPr="000B0876">
        <w:rPr>
          <w:sz w:val="28"/>
          <w:szCs w:val="28"/>
        </w:rPr>
        <w:t>.  For brevity and avoidance of repetition, the accompanying text</w:t>
      </w:r>
      <w:r w:rsidRPr="00EB353A">
        <w:rPr>
          <w:strike/>
          <w:sz w:val="28"/>
          <w:szCs w:val="28"/>
          <w:highlight w:val="yellow"/>
        </w:rPr>
        <w:t>ual information</w:t>
      </w:r>
      <w:r w:rsidRPr="00EB353A">
        <w:rPr>
          <w:strike/>
          <w:sz w:val="28"/>
          <w:szCs w:val="28"/>
        </w:rPr>
        <w:t xml:space="preserve"> </w:t>
      </w:r>
      <w:r w:rsidRPr="000B0876">
        <w:rPr>
          <w:sz w:val="28"/>
          <w:szCs w:val="28"/>
        </w:rPr>
        <w:t xml:space="preserve">is progressively reduced but can be tracked down if desired via links in </w:t>
      </w:r>
      <w:r w:rsidRPr="000B0876">
        <w:rPr>
          <w:sz w:val="36"/>
          <w:szCs w:val="36"/>
        </w:rPr>
        <w:t xml:space="preserve">References. </w:t>
      </w:r>
    </w:p>
    <w:p w:rsidR="00B77762" w:rsidRDefault="00B77762">
      <w:pPr>
        <w:rPr>
          <w:b/>
          <w:sz w:val="32"/>
          <w:szCs w:val="32"/>
        </w:rPr>
      </w:pPr>
    </w:p>
    <w:p w:rsidR="00055E45" w:rsidRDefault="00055E45" w:rsidP="008968CC">
      <w:pPr>
        <w:spacing w:after="240"/>
        <w:rPr>
          <w:b/>
          <w:sz w:val="32"/>
          <w:szCs w:val="32"/>
        </w:rPr>
      </w:pPr>
      <w:r w:rsidRPr="00A84DC8">
        <w:rPr>
          <w:b/>
          <w:sz w:val="32"/>
          <w:szCs w:val="32"/>
        </w:rPr>
        <w:t>Fig 13</w:t>
      </w:r>
      <w:proofErr w:type="gramStart"/>
      <w:r w:rsidRPr="00A84DC8">
        <w:rPr>
          <w:b/>
          <w:sz w:val="32"/>
          <w:szCs w:val="32"/>
        </w:rPr>
        <w:t>)  Yamba</w:t>
      </w:r>
      <w:proofErr w:type="gramEnd"/>
      <w:r w:rsidR="000B0876">
        <w:rPr>
          <w:b/>
          <w:sz w:val="32"/>
          <w:szCs w:val="32"/>
        </w:rPr>
        <w:t>:</w:t>
      </w:r>
      <w:r w:rsidRPr="00A84DC8">
        <w:rPr>
          <w:b/>
          <w:sz w:val="32"/>
          <w:szCs w:val="32"/>
        </w:rPr>
        <w:t xml:space="preserve">     </w:t>
      </w:r>
    </w:p>
    <w:p w:rsidR="002A1D91" w:rsidRDefault="003E11CE" w:rsidP="000B0876">
      <w:pPr>
        <w:pStyle w:val="ListParagraph"/>
        <w:numPr>
          <w:ilvl w:val="0"/>
          <w:numId w:val="4"/>
        </w:numPr>
        <w:spacing w:line="240" w:lineRule="auto"/>
        <w:ind w:left="1040"/>
        <w:rPr>
          <w:sz w:val="24"/>
          <w:szCs w:val="24"/>
        </w:rPr>
      </w:pPr>
      <w:r w:rsidRPr="002A1D91">
        <w:rPr>
          <w:sz w:val="24"/>
          <w:szCs w:val="24"/>
        </w:rPr>
        <w:t>Another case of there being no data in CDO prior to 1957 despite that ACORN is believed to be based on that missing data</w:t>
      </w:r>
      <w:r w:rsidR="002A1D91" w:rsidRPr="002A1D91">
        <w:rPr>
          <w:sz w:val="24"/>
          <w:szCs w:val="24"/>
        </w:rPr>
        <w:t xml:space="preserve">.  </w:t>
      </w:r>
      <w:r w:rsidR="00D7069B">
        <w:rPr>
          <w:sz w:val="24"/>
          <w:szCs w:val="24"/>
        </w:rPr>
        <w:t>(Possibly a case of institutional haste to get their message out without due diligence or proper methodology</w:t>
      </w:r>
      <w:r w:rsidR="00D7069B" w:rsidRPr="00D7069B">
        <w:rPr>
          <w:rFonts w:ascii="Arial Black" w:hAnsi="Arial Black"/>
          <w:sz w:val="24"/>
          <w:szCs w:val="24"/>
        </w:rPr>
        <w:t>?</w:t>
      </w:r>
      <w:r w:rsidR="0096220E">
        <w:rPr>
          <w:rFonts w:ascii="Arial Black" w:hAnsi="Arial Black"/>
          <w:sz w:val="24"/>
          <w:szCs w:val="24"/>
        </w:rPr>
        <w:t xml:space="preserve">  </w:t>
      </w:r>
      <w:r w:rsidR="0096220E" w:rsidRPr="0096220E">
        <w:rPr>
          <w:sz w:val="24"/>
          <w:szCs w:val="24"/>
        </w:rPr>
        <w:t xml:space="preserve">Please pardon my </w:t>
      </w:r>
      <w:r w:rsidR="00EB353A" w:rsidRPr="00EB353A">
        <w:rPr>
          <w:strike/>
          <w:sz w:val="24"/>
          <w:szCs w:val="24"/>
          <w:highlight w:val="yellow"/>
        </w:rPr>
        <w:t>pure</w:t>
      </w:r>
      <w:r w:rsidR="00EB353A">
        <w:rPr>
          <w:sz w:val="24"/>
          <w:szCs w:val="24"/>
        </w:rPr>
        <w:t xml:space="preserve"> </w:t>
      </w:r>
      <w:r w:rsidR="0096220E" w:rsidRPr="0096220E">
        <w:rPr>
          <w:sz w:val="24"/>
          <w:szCs w:val="24"/>
        </w:rPr>
        <w:t>speculation</w:t>
      </w:r>
      <w:r w:rsidR="0096220E">
        <w:rPr>
          <w:sz w:val="24"/>
          <w:szCs w:val="24"/>
        </w:rPr>
        <w:t>.</w:t>
      </w:r>
      <w:r w:rsidR="00D7069B" w:rsidRPr="00D7069B">
        <w:rPr>
          <w:sz w:val="24"/>
          <w:szCs w:val="24"/>
        </w:rPr>
        <w:t>)</w:t>
      </w:r>
      <w:r w:rsidR="00D7069B" w:rsidRPr="00D7069B">
        <w:rPr>
          <w:rFonts w:ascii="Arial Black" w:hAnsi="Arial Black"/>
          <w:sz w:val="24"/>
          <w:szCs w:val="24"/>
        </w:rPr>
        <w:t xml:space="preserve"> </w:t>
      </w:r>
      <w:r w:rsidR="00D7069B">
        <w:rPr>
          <w:sz w:val="24"/>
          <w:szCs w:val="24"/>
        </w:rPr>
        <w:t xml:space="preserve">                       </w:t>
      </w:r>
    </w:p>
    <w:p w:rsidR="002A1D91" w:rsidRPr="002A1D91" w:rsidRDefault="002A1D91" w:rsidP="000B0876">
      <w:pPr>
        <w:pStyle w:val="ListParagraph"/>
        <w:numPr>
          <w:ilvl w:val="0"/>
          <w:numId w:val="4"/>
        </w:numPr>
        <w:spacing w:line="240" w:lineRule="auto"/>
        <w:ind w:left="1040"/>
        <w:rPr>
          <w:sz w:val="24"/>
          <w:szCs w:val="24"/>
        </w:rPr>
      </w:pPr>
      <w:r w:rsidRPr="002A1D91">
        <w:rPr>
          <w:sz w:val="24"/>
          <w:szCs w:val="24"/>
        </w:rPr>
        <w:t xml:space="preserve">It is also </w:t>
      </w:r>
      <w:r w:rsidR="001366B5">
        <w:rPr>
          <w:sz w:val="24"/>
          <w:szCs w:val="24"/>
        </w:rPr>
        <w:t>questionable why it is that</w:t>
      </w:r>
      <w:r w:rsidRPr="002A1D91">
        <w:rPr>
          <w:sz w:val="24"/>
          <w:szCs w:val="24"/>
        </w:rPr>
        <w:t xml:space="preserve"> ACORN and CDO are common </w:t>
      </w:r>
      <w:r w:rsidR="001366B5">
        <w:rPr>
          <w:sz w:val="24"/>
          <w:szCs w:val="24"/>
        </w:rPr>
        <w:t xml:space="preserve">for </w:t>
      </w:r>
      <w:r w:rsidR="0096220E">
        <w:rPr>
          <w:sz w:val="24"/>
          <w:szCs w:val="24"/>
        </w:rPr>
        <w:t>a mere</w:t>
      </w:r>
      <w:r w:rsidR="001366B5">
        <w:rPr>
          <w:sz w:val="24"/>
          <w:szCs w:val="24"/>
        </w:rPr>
        <w:t xml:space="preserve"> seven years</w:t>
      </w:r>
      <w:r w:rsidRPr="002A1D91">
        <w:rPr>
          <w:sz w:val="24"/>
          <w:szCs w:val="24"/>
        </w:rPr>
        <w:t xml:space="preserve"> </w:t>
      </w:r>
      <w:r w:rsidR="001366B5">
        <w:rPr>
          <w:sz w:val="24"/>
          <w:szCs w:val="24"/>
        </w:rPr>
        <w:t xml:space="preserve">in this </w:t>
      </w:r>
      <w:r w:rsidR="00705778">
        <w:rPr>
          <w:sz w:val="24"/>
          <w:szCs w:val="24"/>
        </w:rPr>
        <w:t xml:space="preserve">particular </w:t>
      </w:r>
      <w:r w:rsidR="001366B5">
        <w:rPr>
          <w:sz w:val="24"/>
          <w:szCs w:val="24"/>
        </w:rPr>
        <w:t xml:space="preserve">case, </w:t>
      </w:r>
      <w:r w:rsidRPr="002A1D91">
        <w:rPr>
          <w:sz w:val="24"/>
          <w:szCs w:val="24"/>
        </w:rPr>
        <w:t xml:space="preserve">whereas </w:t>
      </w:r>
      <w:r w:rsidR="001366B5">
        <w:rPr>
          <w:sz w:val="24"/>
          <w:szCs w:val="24"/>
        </w:rPr>
        <w:t>other</w:t>
      </w:r>
      <w:r w:rsidRPr="002A1D91">
        <w:rPr>
          <w:sz w:val="24"/>
          <w:szCs w:val="24"/>
        </w:rPr>
        <w:t xml:space="preserve"> stations have </w:t>
      </w:r>
      <w:r w:rsidR="00D7069B">
        <w:rPr>
          <w:sz w:val="24"/>
          <w:szCs w:val="24"/>
        </w:rPr>
        <w:t xml:space="preserve">extremely </w:t>
      </w:r>
      <w:r w:rsidR="001366B5">
        <w:rPr>
          <w:sz w:val="24"/>
          <w:szCs w:val="24"/>
        </w:rPr>
        <w:t xml:space="preserve">erratic </w:t>
      </w:r>
      <w:r w:rsidRPr="002A1D91">
        <w:rPr>
          <w:sz w:val="24"/>
          <w:szCs w:val="24"/>
        </w:rPr>
        <w:t>commonality for up to 104 years.</w:t>
      </w:r>
      <w:r w:rsidR="001366B5">
        <w:rPr>
          <w:sz w:val="24"/>
          <w:szCs w:val="24"/>
        </w:rPr>
        <w:t xml:space="preserve">  I opine that this question has serious implications and </w:t>
      </w:r>
      <w:r w:rsidR="00705778">
        <w:rPr>
          <w:sz w:val="24"/>
          <w:szCs w:val="24"/>
        </w:rPr>
        <w:t xml:space="preserve">that </w:t>
      </w:r>
      <w:r w:rsidR="001366B5">
        <w:rPr>
          <w:sz w:val="24"/>
          <w:szCs w:val="24"/>
        </w:rPr>
        <w:t xml:space="preserve">it </w:t>
      </w:r>
      <w:r w:rsidR="00D7069B">
        <w:rPr>
          <w:sz w:val="24"/>
          <w:szCs w:val="24"/>
        </w:rPr>
        <w:t>ought</w:t>
      </w:r>
      <w:r w:rsidR="001366B5">
        <w:rPr>
          <w:sz w:val="24"/>
          <w:szCs w:val="24"/>
        </w:rPr>
        <w:t xml:space="preserve"> </w:t>
      </w:r>
      <w:r w:rsidR="000B0876">
        <w:rPr>
          <w:sz w:val="24"/>
          <w:szCs w:val="24"/>
        </w:rPr>
        <w:t xml:space="preserve">to </w:t>
      </w:r>
      <w:r w:rsidR="001366B5">
        <w:rPr>
          <w:sz w:val="24"/>
          <w:szCs w:val="24"/>
        </w:rPr>
        <w:t xml:space="preserve">be </w:t>
      </w:r>
      <w:r w:rsidR="00D7069B">
        <w:rPr>
          <w:sz w:val="24"/>
          <w:szCs w:val="24"/>
        </w:rPr>
        <w:t xml:space="preserve">appropriately </w:t>
      </w:r>
      <w:r w:rsidR="001366B5">
        <w:rPr>
          <w:sz w:val="24"/>
          <w:szCs w:val="24"/>
        </w:rPr>
        <w:t>addressed by authority</w:t>
      </w:r>
      <w:r w:rsidR="00D7069B">
        <w:rPr>
          <w:sz w:val="24"/>
          <w:szCs w:val="24"/>
        </w:rPr>
        <w:t>!</w:t>
      </w:r>
    </w:p>
    <w:p w:rsidR="00055E45" w:rsidRPr="002A1D91" w:rsidRDefault="000B0876" w:rsidP="002A1D91">
      <w:pPr>
        <w:rPr>
          <w:sz w:val="24"/>
          <w:szCs w:val="24"/>
        </w:rPr>
      </w:pPr>
      <w:r>
        <w:rPr>
          <w:noProof/>
          <w:sz w:val="24"/>
          <w:szCs w:val="24"/>
          <w:lang w:eastAsia="en-AU"/>
        </w:rPr>
        <w:drawing>
          <wp:inline distT="0" distB="0" distL="0" distR="0">
            <wp:extent cx="7199630" cy="151193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3~13.png"/>
                    <pic:cNvPicPr/>
                  </pic:nvPicPr>
                  <pic:blipFill>
                    <a:blip r:embed="rId9">
                      <a:extLst>
                        <a:ext uri="{28A0092B-C50C-407E-A947-70E740481C1C}">
                          <a14:useLocalDpi xmlns:a14="http://schemas.microsoft.com/office/drawing/2010/main" val="0"/>
                        </a:ext>
                      </a:extLst>
                    </a:blip>
                    <a:stretch>
                      <a:fillRect/>
                    </a:stretch>
                  </pic:blipFill>
                  <pic:spPr>
                    <a:xfrm>
                      <a:off x="0" y="0"/>
                      <a:ext cx="7199630" cy="1511935"/>
                    </a:xfrm>
                    <a:prstGeom prst="rect">
                      <a:avLst/>
                    </a:prstGeom>
                  </pic:spPr>
                </pic:pic>
              </a:graphicData>
            </a:graphic>
          </wp:inline>
        </w:drawing>
      </w:r>
    </w:p>
    <w:p w:rsidR="000B0876" w:rsidRDefault="000B0876">
      <w:pPr>
        <w:rPr>
          <w:rFonts w:ascii="Calibri" w:eastAsia="+mn-ea" w:hAnsi="Calibri" w:cs="+mn-cs"/>
          <w:b/>
          <w:bCs/>
          <w:color w:val="000000"/>
          <w:sz w:val="32"/>
          <w:szCs w:val="32"/>
        </w:rPr>
      </w:pPr>
    </w:p>
    <w:p w:rsidR="00055E45" w:rsidRPr="00A84DC8" w:rsidRDefault="00FA78E4" w:rsidP="008968CC">
      <w:pPr>
        <w:spacing w:after="240"/>
        <w:rPr>
          <w:rFonts w:ascii="Calibri" w:eastAsia="+mn-ea" w:hAnsi="Calibri" w:cs="+mn-cs"/>
          <w:b/>
          <w:bCs/>
          <w:color w:val="000000"/>
          <w:sz w:val="32"/>
          <w:szCs w:val="32"/>
        </w:rPr>
      </w:pPr>
      <w:r w:rsidRPr="00A84DC8">
        <w:rPr>
          <w:rFonts w:ascii="Calibri" w:eastAsia="+mn-ea" w:hAnsi="Calibri" w:cs="+mn-cs"/>
          <w:b/>
          <w:bCs/>
          <w:color w:val="000000"/>
          <w:sz w:val="32"/>
          <w:szCs w:val="32"/>
        </w:rPr>
        <w:t>Fig 14</w:t>
      </w:r>
      <w:proofErr w:type="gramStart"/>
      <w:r w:rsidRPr="00A84DC8">
        <w:rPr>
          <w:rFonts w:ascii="Calibri" w:eastAsia="+mn-ea" w:hAnsi="Calibri" w:cs="+mn-cs"/>
          <w:b/>
          <w:bCs/>
          <w:color w:val="000000"/>
          <w:sz w:val="32"/>
          <w:szCs w:val="32"/>
        </w:rPr>
        <w:t>)  Wilsons</w:t>
      </w:r>
      <w:proofErr w:type="gramEnd"/>
      <w:r w:rsidRPr="00A84DC8">
        <w:rPr>
          <w:rFonts w:ascii="Calibri" w:eastAsia="+mn-ea" w:hAnsi="Calibri" w:cs="+mn-cs"/>
          <w:b/>
          <w:bCs/>
          <w:color w:val="000000"/>
          <w:sz w:val="32"/>
          <w:szCs w:val="32"/>
        </w:rPr>
        <w:t xml:space="preserve"> Promontory</w:t>
      </w:r>
      <w:r w:rsidR="003C5F7F">
        <w:rPr>
          <w:rFonts w:ascii="Calibri" w:eastAsia="+mn-ea" w:hAnsi="Calibri" w:cs="+mn-cs"/>
          <w:b/>
          <w:bCs/>
          <w:color w:val="000000"/>
          <w:sz w:val="32"/>
          <w:szCs w:val="32"/>
        </w:rPr>
        <w:t>:</w:t>
      </w:r>
      <w:r w:rsidRPr="00A84DC8">
        <w:rPr>
          <w:rFonts w:ascii="Calibri" w:eastAsia="+mn-ea" w:hAnsi="Calibri" w:cs="+mn-cs"/>
          <w:b/>
          <w:bCs/>
          <w:color w:val="000000"/>
          <w:sz w:val="32"/>
          <w:szCs w:val="32"/>
        </w:rPr>
        <w:t xml:space="preserve">    </w:t>
      </w:r>
    </w:p>
    <w:p w:rsidR="002A1D91" w:rsidRDefault="002A1D91" w:rsidP="000B0876">
      <w:pPr>
        <w:pStyle w:val="ListParagraph"/>
        <w:numPr>
          <w:ilvl w:val="0"/>
          <w:numId w:val="5"/>
        </w:numPr>
        <w:spacing w:line="240" w:lineRule="auto"/>
        <w:ind w:left="1040"/>
        <w:rPr>
          <w:sz w:val="24"/>
          <w:szCs w:val="24"/>
        </w:rPr>
      </w:pPr>
      <w:r>
        <w:rPr>
          <w:sz w:val="24"/>
          <w:szCs w:val="24"/>
        </w:rPr>
        <w:t>A</w:t>
      </w:r>
      <w:r w:rsidR="00B17BBE">
        <w:rPr>
          <w:sz w:val="24"/>
          <w:szCs w:val="24"/>
        </w:rPr>
        <w:t xml:space="preserve">nother case of no CDO data </w:t>
      </w:r>
      <w:r w:rsidR="00705778">
        <w:rPr>
          <w:sz w:val="24"/>
          <w:szCs w:val="24"/>
        </w:rPr>
        <w:t xml:space="preserve">to </w:t>
      </w:r>
      <w:r w:rsidR="00B17BBE">
        <w:rPr>
          <w:sz w:val="24"/>
          <w:szCs w:val="24"/>
        </w:rPr>
        <w:t>the left hand side</w:t>
      </w:r>
      <w:r w:rsidR="008968CC">
        <w:rPr>
          <w:sz w:val="24"/>
          <w:szCs w:val="24"/>
        </w:rPr>
        <w:t>.</w:t>
      </w:r>
    </w:p>
    <w:p w:rsidR="00B17BBE" w:rsidRDefault="00B17BBE" w:rsidP="000B0876">
      <w:pPr>
        <w:pStyle w:val="ListParagraph"/>
        <w:numPr>
          <w:ilvl w:val="0"/>
          <w:numId w:val="5"/>
        </w:numPr>
        <w:spacing w:line="240" w:lineRule="auto"/>
        <w:ind w:left="1040"/>
        <w:rPr>
          <w:sz w:val="24"/>
          <w:szCs w:val="24"/>
        </w:rPr>
      </w:pPr>
      <w:r>
        <w:rPr>
          <w:sz w:val="24"/>
          <w:szCs w:val="24"/>
        </w:rPr>
        <w:t xml:space="preserve">To add </w:t>
      </w:r>
      <w:r w:rsidR="00F344EB">
        <w:rPr>
          <w:sz w:val="24"/>
          <w:szCs w:val="24"/>
        </w:rPr>
        <w:t>some</w:t>
      </w:r>
      <w:r>
        <w:rPr>
          <w:sz w:val="24"/>
          <w:szCs w:val="24"/>
        </w:rPr>
        <w:t xml:space="preserve"> colour to the</w:t>
      </w:r>
      <w:r w:rsidR="00E977F4">
        <w:rPr>
          <w:sz w:val="24"/>
          <w:szCs w:val="24"/>
        </w:rPr>
        <w:t xml:space="preserve"> </w:t>
      </w:r>
      <w:r w:rsidR="00F344EB">
        <w:rPr>
          <w:sz w:val="24"/>
          <w:szCs w:val="24"/>
        </w:rPr>
        <w:t xml:space="preserve">otherwise </w:t>
      </w:r>
      <w:r w:rsidR="00AB2FE3">
        <w:rPr>
          <w:sz w:val="24"/>
          <w:szCs w:val="24"/>
        </w:rPr>
        <w:t>uninteresting</w:t>
      </w:r>
      <w:r w:rsidR="00F344EB">
        <w:rPr>
          <w:sz w:val="24"/>
          <w:szCs w:val="24"/>
        </w:rPr>
        <w:t xml:space="preserve"> </w:t>
      </w:r>
      <w:r>
        <w:rPr>
          <w:sz w:val="24"/>
          <w:szCs w:val="24"/>
        </w:rPr>
        <w:t>right hand side, the distribution of missing ACORN data (</w:t>
      </w:r>
      <w:r w:rsidRPr="00B17BBE">
        <w:rPr>
          <w:b/>
          <w:color w:val="548DD4" w:themeColor="text2" w:themeTint="99"/>
          <w:sz w:val="24"/>
          <w:szCs w:val="24"/>
        </w:rPr>
        <w:t>1927</w:t>
      </w:r>
      <w:r>
        <w:rPr>
          <w:sz w:val="24"/>
          <w:szCs w:val="24"/>
        </w:rPr>
        <w:t xml:space="preserve"> &amp; </w:t>
      </w:r>
      <w:r w:rsidRPr="00B17BBE">
        <w:rPr>
          <w:b/>
          <w:color w:val="E36C0A" w:themeColor="accent6" w:themeShade="BF"/>
          <w:sz w:val="24"/>
          <w:szCs w:val="24"/>
        </w:rPr>
        <w:t>715</w:t>
      </w:r>
      <w:r w:rsidR="00F549DE">
        <w:rPr>
          <w:b/>
          <w:color w:val="E36C0A" w:themeColor="accent6" w:themeShade="BF"/>
          <w:sz w:val="24"/>
          <w:szCs w:val="24"/>
        </w:rPr>
        <w:t xml:space="preserve"> </w:t>
      </w:r>
      <w:proofErr w:type="gramStart"/>
      <w:r w:rsidR="00F549DE" w:rsidRPr="00F549DE">
        <w:rPr>
          <w:color w:val="000000" w:themeColor="text1"/>
          <w:sz w:val="24"/>
          <w:szCs w:val="24"/>
        </w:rPr>
        <w:t>days</w:t>
      </w:r>
      <w:proofErr w:type="gramEnd"/>
      <w:r w:rsidR="0096220E">
        <w:rPr>
          <w:color w:val="000000" w:themeColor="text1"/>
          <w:sz w:val="24"/>
          <w:szCs w:val="24"/>
        </w:rPr>
        <w:t xml:space="preserve"> resp.</w:t>
      </w:r>
      <w:r>
        <w:rPr>
          <w:sz w:val="24"/>
          <w:szCs w:val="24"/>
        </w:rPr>
        <w:t>)</w:t>
      </w:r>
      <w:r w:rsidR="00E977F4" w:rsidRPr="00E977F4">
        <w:t xml:space="preserve"> </w:t>
      </w:r>
      <w:r w:rsidR="00E977F4" w:rsidRPr="00E977F4">
        <w:rPr>
          <w:sz w:val="24"/>
          <w:szCs w:val="24"/>
        </w:rPr>
        <w:t>is shown</w:t>
      </w:r>
      <w:r w:rsidR="00705778">
        <w:rPr>
          <w:sz w:val="24"/>
          <w:szCs w:val="24"/>
        </w:rPr>
        <w:t xml:space="preserve">.  It is of </w:t>
      </w:r>
      <w:r w:rsidR="00F344EB">
        <w:rPr>
          <w:sz w:val="24"/>
          <w:szCs w:val="24"/>
        </w:rPr>
        <w:t xml:space="preserve">comparative </w:t>
      </w:r>
      <w:r w:rsidR="00705778">
        <w:rPr>
          <w:sz w:val="24"/>
          <w:szCs w:val="24"/>
        </w:rPr>
        <w:t>relevance to</w:t>
      </w:r>
      <w:r w:rsidR="00F344EB">
        <w:rPr>
          <w:sz w:val="24"/>
          <w:szCs w:val="24"/>
        </w:rPr>
        <w:t xml:space="preserve"> the observation</w:t>
      </w:r>
      <w:r>
        <w:rPr>
          <w:sz w:val="24"/>
          <w:szCs w:val="24"/>
        </w:rPr>
        <w:t xml:space="preserve"> </w:t>
      </w:r>
      <w:r w:rsidR="00F344EB">
        <w:rPr>
          <w:sz w:val="24"/>
          <w:szCs w:val="24"/>
        </w:rPr>
        <w:t xml:space="preserve">made </w:t>
      </w:r>
      <w:r w:rsidR="008968CC">
        <w:rPr>
          <w:sz w:val="24"/>
          <w:szCs w:val="24"/>
        </w:rPr>
        <w:t>at</w:t>
      </w:r>
      <w:r w:rsidR="00F344EB">
        <w:rPr>
          <w:sz w:val="24"/>
          <w:szCs w:val="24"/>
        </w:rPr>
        <w:t xml:space="preserve"> </w:t>
      </w:r>
      <w:r>
        <w:rPr>
          <w:sz w:val="24"/>
          <w:szCs w:val="24"/>
        </w:rPr>
        <w:t>Fig 20</w:t>
      </w:r>
      <w:r w:rsidR="008968CC">
        <w:rPr>
          <w:sz w:val="24"/>
          <w:szCs w:val="24"/>
        </w:rPr>
        <w:t>)</w:t>
      </w:r>
      <w:r w:rsidR="00F344EB">
        <w:rPr>
          <w:sz w:val="24"/>
          <w:szCs w:val="24"/>
        </w:rPr>
        <w:t xml:space="preserve"> on some </w:t>
      </w:r>
      <w:r w:rsidR="000B0876">
        <w:rPr>
          <w:sz w:val="24"/>
          <w:szCs w:val="24"/>
        </w:rPr>
        <w:t>Automatic Weather Station (</w:t>
      </w:r>
      <w:r w:rsidR="00F344EB">
        <w:rPr>
          <w:sz w:val="24"/>
          <w:szCs w:val="24"/>
        </w:rPr>
        <w:t>AWS</w:t>
      </w:r>
      <w:r w:rsidR="000B0876">
        <w:rPr>
          <w:sz w:val="24"/>
          <w:szCs w:val="24"/>
        </w:rPr>
        <w:t>)</w:t>
      </w:r>
      <w:r w:rsidR="00F344EB">
        <w:rPr>
          <w:sz w:val="24"/>
          <w:szCs w:val="24"/>
        </w:rPr>
        <w:t xml:space="preserve"> </w:t>
      </w:r>
      <w:r w:rsidR="000B0876">
        <w:rPr>
          <w:sz w:val="24"/>
          <w:szCs w:val="24"/>
        </w:rPr>
        <w:t>concerns</w:t>
      </w:r>
      <w:r w:rsidR="00705778">
        <w:rPr>
          <w:sz w:val="24"/>
          <w:szCs w:val="24"/>
        </w:rPr>
        <w:t>.</w:t>
      </w:r>
    </w:p>
    <w:p w:rsidR="00055E45" w:rsidRDefault="000B0876">
      <w:pPr>
        <w:rPr>
          <w:sz w:val="24"/>
          <w:szCs w:val="24"/>
        </w:rPr>
      </w:pPr>
      <w:r>
        <w:rPr>
          <w:noProof/>
          <w:sz w:val="24"/>
          <w:szCs w:val="24"/>
          <w:lang w:eastAsia="en-AU"/>
        </w:rPr>
        <w:drawing>
          <wp:inline distT="0" distB="0" distL="0" distR="0">
            <wp:extent cx="7199630" cy="133858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3~14.png"/>
                    <pic:cNvPicPr/>
                  </pic:nvPicPr>
                  <pic:blipFill>
                    <a:blip r:embed="rId10">
                      <a:extLst>
                        <a:ext uri="{28A0092B-C50C-407E-A947-70E740481C1C}">
                          <a14:useLocalDpi xmlns:a14="http://schemas.microsoft.com/office/drawing/2010/main" val="0"/>
                        </a:ext>
                      </a:extLst>
                    </a:blip>
                    <a:stretch>
                      <a:fillRect/>
                    </a:stretch>
                  </pic:blipFill>
                  <pic:spPr>
                    <a:xfrm>
                      <a:off x="0" y="0"/>
                      <a:ext cx="7199630" cy="1338580"/>
                    </a:xfrm>
                    <a:prstGeom prst="rect">
                      <a:avLst/>
                    </a:prstGeom>
                  </pic:spPr>
                </pic:pic>
              </a:graphicData>
            </a:graphic>
          </wp:inline>
        </w:drawing>
      </w:r>
    </w:p>
    <w:p w:rsidR="00055E45" w:rsidRDefault="00055E45">
      <w:pPr>
        <w:rPr>
          <w:sz w:val="24"/>
          <w:szCs w:val="24"/>
        </w:rPr>
      </w:pPr>
    </w:p>
    <w:p w:rsidR="00B17BBE" w:rsidRDefault="009B698B" w:rsidP="008968CC">
      <w:pPr>
        <w:spacing w:after="240"/>
        <w:rPr>
          <w:rFonts w:ascii="Calibri" w:eastAsia="+mn-ea" w:hAnsi="Calibri" w:cs="+mn-cs"/>
          <w:b/>
          <w:bCs/>
          <w:color w:val="000000"/>
          <w:sz w:val="32"/>
          <w:szCs w:val="32"/>
        </w:rPr>
      </w:pPr>
      <w:r w:rsidRPr="00A84DC8">
        <w:rPr>
          <w:rFonts w:ascii="Calibri" w:eastAsia="+mn-ea" w:hAnsi="Calibri" w:cs="+mn-cs"/>
          <w:b/>
          <w:bCs/>
          <w:color w:val="000000"/>
          <w:sz w:val="32"/>
          <w:szCs w:val="32"/>
        </w:rPr>
        <w:t>Fig 15</w:t>
      </w:r>
      <w:proofErr w:type="gramStart"/>
      <w:r w:rsidRPr="00A84DC8">
        <w:rPr>
          <w:rFonts w:ascii="Calibri" w:eastAsia="+mn-ea" w:hAnsi="Calibri" w:cs="+mn-cs"/>
          <w:b/>
          <w:bCs/>
          <w:color w:val="000000"/>
          <w:sz w:val="32"/>
          <w:szCs w:val="32"/>
        </w:rPr>
        <w:t>)  Katanning</w:t>
      </w:r>
      <w:proofErr w:type="gramEnd"/>
      <w:r w:rsidR="003C5F7F">
        <w:rPr>
          <w:rFonts w:ascii="Calibri" w:eastAsia="+mn-ea" w:hAnsi="Calibri" w:cs="+mn-cs"/>
          <w:b/>
          <w:bCs/>
          <w:color w:val="000000"/>
          <w:sz w:val="32"/>
          <w:szCs w:val="32"/>
        </w:rPr>
        <w:t>:</w:t>
      </w:r>
      <w:r w:rsidRPr="00A84DC8">
        <w:rPr>
          <w:rFonts w:ascii="Calibri" w:eastAsia="+mn-ea" w:hAnsi="Calibri" w:cs="+mn-cs"/>
          <w:b/>
          <w:bCs/>
          <w:color w:val="000000"/>
          <w:sz w:val="32"/>
          <w:szCs w:val="32"/>
        </w:rPr>
        <w:t xml:space="preserve"> </w:t>
      </w:r>
    </w:p>
    <w:p w:rsidR="008968CC" w:rsidRDefault="00B17BBE" w:rsidP="008968CC">
      <w:pPr>
        <w:pStyle w:val="ListParagraph"/>
        <w:numPr>
          <w:ilvl w:val="0"/>
          <w:numId w:val="6"/>
        </w:numPr>
        <w:spacing w:line="240" w:lineRule="auto"/>
        <w:ind w:left="1040"/>
        <w:rPr>
          <w:rFonts w:ascii="Calibri" w:eastAsia="+mn-ea" w:hAnsi="Calibri" w:cs="+mn-cs"/>
          <w:bCs/>
          <w:color w:val="000000"/>
          <w:sz w:val="24"/>
          <w:szCs w:val="24"/>
        </w:rPr>
      </w:pPr>
      <w:r w:rsidRPr="008968CC">
        <w:rPr>
          <w:rFonts w:ascii="Calibri" w:eastAsia="+mn-ea" w:hAnsi="Calibri" w:cs="+mn-cs"/>
          <w:bCs/>
          <w:color w:val="000000"/>
          <w:sz w:val="24"/>
          <w:szCs w:val="24"/>
        </w:rPr>
        <w:t>It seems illogical that the minima should have</w:t>
      </w:r>
      <w:r w:rsidR="009B698B" w:rsidRPr="008968CC">
        <w:rPr>
          <w:rFonts w:ascii="Calibri" w:eastAsia="+mn-ea" w:hAnsi="Calibri" w:cs="+mn-cs"/>
          <w:bCs/>
          <w:color w:val="000000"/>
          <w:sz w:val="24"/>
          <w:szCs w:val="24"/>
        </w:rPr>
        <w:t xml:space="preserve"> </w:t>
      </w:r>
      <w:r w:rsidRPr="008968CC">
        <w:rPr>
          <w:rFonts w:ascii="Calibri" w:eastAsia="+mn-ea" w:hAnsi="Calibri" w:cs="+mn-cs"/>
          <w:bCs/>
          <w:color w:val="000000"/>
          <w:sz w:val="24"/>
          <w:szCs w:val="24"/>
        </w:rPr>
        <w:t xml:space="preserve">a single </w:t>
      </w:r>
      <w:r w:rsidR="002B7041" w:rsidRPr="008968CC">
        <w:rPr>
          <w:rFonts w:ascii="Calibri" w:eastAsia="+mn-ea" w:hAnsi="Calibri" w:cs="+mn-cs"/>
          <w:bCs/>
          <w:color w:val="000000"/>
          <w:sz w:val="24"/>
          <w:szCs w:val="24"/>
        </w:rPr>
        <w:t xml:space="preserve">uniform </w:t>
      </w:r>
      <w:r w:rsidRPr="008968CC">
        <w:rPr>
          <w:rFonts w:ascii="Calibri" w:eastAsia="+mn-ea" w:hAnsi="Calibri" w:cs="+mn-cs"/>
          <w:bCs/>
          <w:color w:val="000000"/>
          <w:sz w:val="24"/>
          <w:szCs w:val="24"/>
        </w:rPr>
        <w:t>step</w:t>
      </w:r>
      <w:r w:rsidR="002B7041" w:rsidRPr="008968CC">
        <w:rPr>
          <w:rFonts w:ascii="Calibri" w:eastAsia="+mn-ea" w:hAnsi="Calibri" w:cs="+mn-cs"/>
          <w:bCs/>
          <w:color w:val="000000"/>
          <w:sz w:val="24"/>
          <w:szCs w:val="24"/>
        </w:rPr>
        <w:t>-change</w:t>
      </w:r>
      <w:r w:rsidR="009B698B" w:rsidRPr="008968CC">
        <w:rPr>
          <w:rFonts w:ascii="Calibri" w:eastAsia="+mn-ea" w:hAnsi="Calibri" w:cs="+mn-cs"/>
          <w:bCs/>
          <w:color w:val="000000"/>
          <w:sz w:val="24"/>
          <w:szCs w:val="24"/>
        </w:rPr>
        <w:t xml:space="preserve"> </w:t>
      </w:r>
      <w:r w:rsidRPr="008968CC">
        <w:rPr>
          <w:rFonts w:ascii="Calibri" w:eastAsia="+mn-ea" w:hAnsi="Calibri" w:cs="+mn-cs"/>
          <w:bCs/>
          <w:color w:val="000000"/>
          <w:sz w:val="24"/>
          <w:szCs w:val="24"/>
        </w:rPr>
        <w:t>lasting some 75 years</w:t>
      </w:r>
      <w:r w:rsidR="008968CC">
        <w:rPr>
          <w:rFonts w:ascii="Calibri" w:eastAsia="+mn-ea" w:hAnsi="Calibri" w:cs="+mn-cs"/>
          <w:bCs/>
          <w:color w:val="000000"/>
          <w:sz w:val="24"/>
          <w:szCs w:val="24"/>
        </w:rPr>
        <w:t>.</w:t>
      </w:r>
    </w:p>
    <w:p w:rsidR="008968CC" w:rsidRDefault="008968CC" w:rsidP="008968CC">
      <w:pPr>
        <w:pStyle w:val="ListParagraph"/>
        <w:numPr>
          <w:ilvl w:val="0"/>
          <w:numId w:val="6"/>
        </w:numPr>
        <w:spacing w:line="240" w:lineRule="auto"/>
        <w:ind w:left="1040"/>
        <w:rPr>
          <w:rFonts w:ascii="Calibri" w:eastAsia="+mn-ea" w:hAnsi="Calibri" w:cs="+mn-cs"/>
          <w:bCs/>
          <w:color w:val="000000"/>
          <w:sz w:val="24"/>
          <w:szCs w:val="24"/>
        </w:rPr>
      </w:pPr>
      <w:r>
        <w:rPr>
          <w:rFonts w:ascii="Calibri" w:eastAsia="+mn-ea" w:hAnsi="Calibri" w:cs="+mn-cs"/>
          <w:bCs/>
          <w:color w:val="000000"/>
          <w:sz w:val="24"/>
          <w:szCs w:val="24"/>
        </w:rPr>
        <w:t>In contrast</w:t>
      </w:r>
      <w:r w:rsidR="002B7041" w:rsidRPr="008968CC">
        <w:rPr>
          <w:rFonts w:ascii="Calibri" w:eastAsia="+mn-ea" w:hAnsi="Calibri" w:cs="+mn-cs"/>
          <w:bCs/>
          <w:color w:val="000000"/>
          <w:sz w:val="24"/>
          <w:szCs w:val="24"/>
        </w:rPr>
        <w:t xml:space="preserve"> the maxima have five </w:t>
      </w:r>
      <w:r w:rsidR="00CB7255" w:rsidRPr="008968CC">
        <w:rPr>
          <w:rFonts w:ascii="Calibri" w:eastAsia="+mn-ea" w:hAnsi="Calibri" w:cs="+mn-cs"/>
          <w:bCs/>
          <w:color w:val="000000"/>
          <w:sz w:val="24"/>
          <w:szCs w:val="24"/>
        </w:rPr>
        <w:t>step</w:t>
      </w:r>
      <w:r>
        <w:rPr>
          <w:rFonts w:ascii="Calibri" w:eastAsia="+mn-ea" w:hAnsi="Calibri" w:cs="+mn-cs"/>
          <w:bCs/>
          <w:color w:val="000000"/>
          <w:sz w:val="24"/>
          <w:szCs w:val="24"/>
        </w:rPr>
        <w:t>-changes</w:t>
      </w:r>
    </w:p>
    <w:p w:rsidR="00055E45" w:rsidRPr="008968CC" w:rsidRDefault="008968CC" w:rsidP="008968CC">
      <w:pPr>
        <w:pStyle w:val="ListParagraph"/>
        <w:numPr>
          <w:ilvl w:val="0"/>
          <w:numId w:val="6"/>
        </w:numPr>
        <w:spacing w:line="240" w:lineRule="auto"/>
        <w:ind w:left="1040"/>
        <w:rPr>
          <w:rFonts w:ascii="Calibri" w:eastAsia="+mn-ea" w:hAnsi="Calibri" w:cs="+mn-cs"/>
          <w:bCs/>
          <w:color w:val="000000"/>
          <w:sz w:val="24"/>
          <w:szCs w:val="24"/>
        </w:rPr>
      </w:pPr>
      <w:r>
        <w:rPr>
          <w:rFonts w:ascii="Calibri" w:eastAsia="+mn-ea" w:hAnsi="Calibri" w:cs="+mn-cs"/>
          <w:bCs/>
          <w:color w:val="000000"/>
          <w:sz w:val="24"/>
          <w:szCs w:val="24"/>
        </w:rPr>
        <w:t>The maxima also have</w:t>
      </w:r>
      <w:r w:rsidR="002B7041" w:rsidRPr="008968CC">
        <w:rPr>
          <w:rFonts w:ascii="Calibri" w:eastAsia="+mn-ea" w:hAnsi="Calibri" w:cs="+mn-cs"/>
          <w:bCs/>
          <w:color w:val="000000"/>
          <w:sz w:val="24"/>
          <w:szCs w:val="24"/>
        </w:rPr>
        <w:t xml:space="preserve"> some pronounced </w:t>
      </w:r>
      <w:r w:rsidR="00CB7255" w:rsidRPr="008968CC">
        <w:rPr>
          <w:rFonts w:ascii="Calibri" w:eastAsia="+mn-ea" w:hAnsi="Calibri" w:cs="+mn-cs"/>
          <w:bCs/>
          <w:color w:val="000000"/>
          <w:sz w:val="24"/>
          <w:szCs w:val="24"/>
        </w:rPr>
        <w:t xml:space="preserve">variability in </w:t>
      </w:r>
      <w:r w:rsidR="002B7041" w:rsidRPr="008968CC">
        <w:rPr>
          <w:rFonts w:ascii="Calibri" w:eastAsia="+mn-ea" w:hAnsi="Calibri" w:cs="+mn-cs"/>
          <w:bCs/>
          <w:color w:val="000000"/>
          <w:sz w:val="24"/>
          <w:szCs w:val="24"/>
        </w:rPr>
        <w:t xml:space="preserve">seasonal </w:t>
      </w:r>
      <w:r w:rsidR="00CB7255" w:rsidRPr="008968CC">
        <w:rPr>
          <w:rFonts w:ascii="Calibri" w:eastAsia="+mn-ea" w:hAnsi="Calibri" w:cs="+mn-cs"/>
          <w:bCs/>
          <w:color w:val="000000"/>
          <w:sz w:val="24"/>
          <w:szCs w:val="24"/>
        </w:rPr>
        <w:t>cycles</w:t>
      </w:r>
      <w:r w:rsidR="00E977F4" w:rsidRPr="008968CC">
        <w:rPr>
          <w:rFonts w:ascii="Calibri" w:eastAsia="+mn-ea" w:hAnsi="Calibri" w:cs="+mn-cs"/>
          <w:bCs/>
          <w:color w:val="000000"/>
          <w:sz w:val="24"/>
          <w:szCs w:val="24"/>
        </w:rPr>
        <w:t>, most strongly and unaccountably from 1910 to ~1926</w:t>
      </w:r>
      <w:r w:rsidR="00CB7255" w:rsidRPr="008968CC">
        <w:rPr>
          <w:rFonts w:ascii="Calibri" w:eastAsia="+mn-ea" w:hAnsi="Calibri" w:cs="+mn-cs"/>
          <w:bCs/>
          <w:color w:val="000000"/>
          <w:sz w:val="24"/>
          <w:szCs w:val="24"/>
        </w:rPr>
        <w:t>.</w:t>
      </w:r>
    </w:p>
    <w:p w:rsidR="00A84DC8" w:rsidRPr="003C5F7F" w:rsidRDefault="008968CC" w:rsidP="008968CC">
      <w:pPr>
        <w:shd w:val="clear" w:color="auto" w:fill="D9D9D9" w:themeFill="background1" w:themeFillShade="D9"/>
        <w:spacing w:after="0" w:line="240" w:lineRule="auto"/>
        <w:rPr>
          <w:sz w:val="20"/>
          <w:szCs w:val="20"/>
        </w:rPr>
      </w:pPr>
      <w:r>
        <w:rPr>
          <w:noProof/>
          <w:sz w:val="24"/>
          <w:szCs w:val="24"/>
          <w:lang w:eastAsia="en-AU"/>
        </w:rPr>
        <w:lastRenderedPageBreak/>
        <w:drawing>
          <wp:inline distT="0" distB="0" distL="0" distR="0" wp14:anchorId="690BC3D2" wp14:editId="0364357F">
            <wp:extent cx="7199630" cy="149034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3~15.png"/>
                    <pic:cNvPicPr/>
                  </pic:nvPicPr>
                  <pic:blipFill>
                    <a:blip r:embed="rId11">
                      <a:extLst>
                        <a:ext uri="{28A0092B-C50C-407E-A947-70E740481C1C}">
                          <a14:useLocalDpi xmlns:a14="http://schemas.microsoft.com/office/drawing/2010/main" val="0"/>
                        </a:ext>
                      </a:extLst>
                    </a:blip>
                    <a:stretch>
                      <a:fillRect/>
                    </a:stretch>
                  </pic:blipFill>
                  <pic:spPr>
                    <a:xfrm>
                      <a:off x="0" y="0"/>
                      <a:ext cx="7199630" cy="1490345"/>
                    </a:xfrm>
                    <a:prstGeom prst="rect">
                      <a:avLst/>
                    </a:prstGeom>
                  </pic:spPr>
                </pic:pic>
              </a:graphicData>
            </a:graphic>
          </wp:inline>
        </w:drawing>
      </w:r>
      <w:proofErr w:type="gramStart"/>
      <w:r w:rsidR="000B0876" w:rsidRPr="003C5F7F">
        <w:rPr>
          <w:b/>
          <w:sz w:val="20"/>
          <w:szCs w:val="20"/>
        </w:rPr>
        <w:t>HISTORY  f</w:t>
      </w:r>
      <w:r w:rsidR="00A84DC8" w:rsidRPr="003C5F7F">
        <w:rPr>
          <w:b/>
          <w:sz w:val="20"/>
          <w:szCs w:val="20"/>
        </w:rPr>
        <w:t>rom</w:t>
      </w:r>
      <w:proofErr w:type="gramEnd"/>
      <w:r w:rsidR="00A84DC8" w:rsidRPr="003C5F7F">
        <w:rPr>
          <w:b/>
          <w:sz w:val="20"/>
          <w:szCs w:val="20"/>
        </w:rPr>
        <w:t xml:space="preserve"> the</w:t>
      </w:r>
      <w:r w:rsidR="00A84DC8" w:rsidRPr="003C5F7F">
        <w:rPr>
          <w:sz w:val="20"/>
          <w:szCs w:val="20"/>
        </w:rPr>
        <w:t xml:space="preserve"> </w:t>
      </w:r>
      <w:r w:rsidR="00A84DC8" w:rsidRPr="003C5F7F">
        <w:rPr>
          <w:b/>
          <w:sz w:val="20"/>
          <w:szCs w:val="20"/>
        </w:rPr>
        <w:t>ACORN catalogue:</w:t>
      </w:r>
      <w:r w:rsidR="00A84DC8" w:rsidRPr="003C5F7F">
        <w:rPr>
          <w:sz w:val="20"/>
          <w:szCs w:val="20"/>
        </w:rPr>
        <w:t xml:space="preserve"> There are documented site moves in July 1987 (100 m north), January 1952 (200 m) and December 1942 (10 m north). A new screen was installed on 11 February 1980.</w:t>
      </w:r>
    </w:p>
    <w:p w:rsidR="00F549DE" w:rsidRDefault="00F549DE">
      <w:pPr>
        <w:rPr>
          <w:rFonts w:ascii="Calibri" w:eastAsia="+mn-ea" w:hAnsi="Calibri" w:cs="+mn-cs"/>
          <w:b/>
          <w:bCs/>
          <w:color w:val="000000"/>
          <w:sz w:val="32"/>
          <w:szCs w:val="32"/>
        </w:rPr>
      </w:pPr>
    </w:p>
    <w:p w:rsidR="002B7041" w:rsidRDefault="00CE6751">
      <w:pPr>
        <w:rPr>
          <w:rFonts w:ascii="Calibri" w:eastAsia="+mn-ea" w:hAnsi="Calibri" w:cs="+mn-cs"/>
          <w:b/>
          <w:bCs/>
          <w:color w:val="000000"/>
          <w:sz w:val="32"/>
          <w:szCs w:val="32"/>
        </w:rPr>
      </w:pPr>
      <w:r w:rsidRPr="00A84DC8">
        <w:rPr>
          <w:rFonts w:ascii="Calibri" w:eastAsia="+mn-ea" w:hAnsi="Calibri" w:cs="+mn-cs"/>
          <w:b/>
          <w:bCs/>
          <w:color w:val="000000"/>
          <w:sz w:val="32"/>
          <w:szCs w:val="32"/>
        </w:rPr>
        <w:t>Fig 16)   Moruya Heads</w:t>
      </w:r>
      <w:r w:rsidR="003C5F7F">
        <w:rPr>
          <w:rFonts w:ascii="Calibri" w:eastAsia="+mn-ea" w:hAnsi="Calibri" w:cs="+mn-cs"/>
          <w:b/>
          <w:bCs/>
          <w:color w:val="000000"/>
          <w:sz w:val="32"/>
          <w:szCs w:val="32"/>
        </w:rPr>
        <w:t>:</w:t>
      </w:r>
      <w:r w:rsidRPr="00A84DC8">
        <w:rPr>
          <w:rFonts w:ascii="Calibri" w:eastAsia="+mn-ea" w:hAnsi="Calibri" w:cs="+mn-cs"/>
          <w:b/>
          <w:bCs/>
          <w:color w:val="000000"/>
          <w:sz w:val="32"/>
          <w:szCs w:val="32"/>
        </w:rPr>
        <w:t xml:space="preserve">      </w:t>
      </w:r>
    </w:p>
    <w:p w:rsidR="00F344EB" w:rsidRDefault="00F518FB" w:rsidP="0096220E">
      <w:pPr>
        <w:pStyle w:val="ListParagraph"/>
        <w:numPr>
          <w:ilvl w:val="0"/>
          <w:numId w:val="11"/>
        </w:numPr>
        <w:ind w:left="1040"/>
        <w:rPr>
          <w:noProof/>
          <w:sz w:val="24"/>
          <w:szCs w:val="24"/>
          <w:lang w:eastAsia="en-AU"/>
        </w:rPr>
      </w:pPr>
      <w:r w:rsidRPr="0096220E">
        <w:rPr>
          <w:noProof/>
          <w:sz w:val="24"/>
          <w:szCs w:val="24"/>
          <w:lang w:eastAsia="en-AU"/>
        </w:rPr>
        <w:t>A</w:t>
      </w:r>
      <w:r w:rsidR="002B7041" w:rsidRPr="0096220E">
        <w:rPr>
          <w:noProof/>
          <w:sz w:val="24"/>
          <w:szCs w:val="24"/>
          <w:lang w:eastAsia="en-AU"/>
        </w:rPr>
        <w:t xml:space="preserve">nother one missing </w:t>
      </w:r>
      <w:r w:rsidR="00DC5CC0" w:rsidRPr="0096220E">
        <w:rPr>
          <w:noProof/>
          <w:sz w:val="24"/>
          <w:szCs w:val="24"/>
          <w:lang w:eastAsia="en-AU"/>
        </w:rPr>
        <w:t xml:space="preserve">the essential </w:t>
      </w:r>
      <w:r w:rsidR="002B7041" w:rsidRPr="0096220E">
        <w:rPr>
          <w:noProof/>
          <w:sz w:val="24"/>
          <w:szCs w:val="24"/>
          <w:lang w:eastAsia="en-AU"/>
        </w:rPr>
        <w:t>CDO data</w:t>
      </w:r>
      <w:r w:rsidR="00F549DE" w:rsidRPr="0096220E">
        <w:rPr>
          <w:noProof/>
          <w:sz w:val="24"/>
          <w:szCs w:val="24"/>
          <w:lang w:eastAsia="en-AU"/>
        </w:rPr>
        <w:t xml:space="preserve"> before </w:t>
      </w:r>
      <w:r w:rsidRPr="0096220E">
        <w:rPr>
          <w:noProof/>
          <w:sz w:val="24"/>
          <w:szCs w:val="24"/>
          <w:lang w:eastAsia="en-AU"/>
        </w:rPr>
        <w:t>1/Jan/1957</w:t>
      </w:r>
      <w:r w:rsidR="00E977F4" w:rsidRPr="0096220E">
        <w:rPr>
          <w:noProof/>
          <w:sz w:val="24"/>
          <w:szCs w:val="24"/>
          <w:lang w:eastAsia="en-AU"/>
        </w:rPr>
        <w:t xml:space="preserve">.  </w:t>
      </w:r>
    </w:p>
    <w:p w:rsidR="0096220E" w:rsidRPr="0096220E" w:rsidRDefault="0096220E" w:rsidP="0096220E">
      <w:pPr>
        <w:pStyle w:val="ListParagraph"/>
        <w:numPr>
          <w:ilvl w:val="0"/>
          <w:numId w:val="11"/>
        </w:numPr>
        <w:ind w:left="1040"/>
        <w:rPr>
          <w:noProof/>
          <w:sz w:val="24"/>
          <w:szCs w:val="24"/>
          <w:lang w:eastAsia="en-AU"/>
        </w:rPr>
      </w:pPr>
      <w:r>
        <w:rPr>
          <w:noProof/>
          <w:sz w:val="24"/>
          <w:szCs w:val="24"/>
          <w:lang w:eastAsia="en-AU"/>
        </w:rPr>
        <w:t>ACO</w:t>
      </w:r>
      <w:r w:rsidR="00C14299">
        <w:rPr>
          <w:noProof/>
          <w:sz w:val="24"/>
          <w:szCs w:val="24"/>
          <w:lang w:eastAsia="en-AU"/>
        </w:rPr>
        <w:t>RN</w:t>
      </w:r>
      <w:r>
        <w:rPr>
          <w:noProof/>
          <w:sz w:val="24"/>
          <w:szCs w:val="24"/>
          <w:lang w:eastAsia="en-AU"/>
        </w:rPr>
        <w:t xml:space="preserve"> is the same as CDO in the minima back to about 1956, (</w:t>
      </w:r>
      <w:r w:rsidR="00C14299">
        <w:rPr>
          <w:noProof/>
          <w:sz w:val="24"/>
          <w:szCs w:val="24"/>
          <w:lang w:eastAsia="en-AU"/>
        </w:rPr>
        <w:t>some ten years</w:t>
      </w:r>
      <w:r>
        <w:rPr>
          <w:noProof/>
          <w:sz w:val="24"/>
          <w:szCs w:val="24"/>
          <w:lang w:eastAsia="en-AU"/>
        </w:rPr>
        <w:t xml:space="preserve"> less in the maxima).</w:t>
      </w:r>
    </w:p>
    <w:p w:rsidR="00CE6751" w:rsidRDefault="00F518FB">
      <w:pPr>
        <w:rPr>
          <w:sz w:val="24"/>
          <w:szCs w:val="24"/>
        </w:rPr>
      </w:pPr>
      <w:r>
        <w:rPr>
          <w:noProof/>
          <w:sz w:val="24"/>
          <w:szCs w:val="24"/>
          <w:lang w:eastAsia="en-AU"/>
        </w:rPr>
        <w:drawing>
          <wp:inline distT="0" distB="0" distL="0" distR="0">
            <wp:extent cx="7199630" cy="123063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3~16.png"/>
                    <pic:cNvPicPr/>
                  </pic:nvPicPr>
                  <pic:blipFill>
                    <a:blip r:embed="rId12">
                      <a:extLst>
                        <a:ext uri="{28A0092B-C50C-407E-A947-70E740481C1C}">
                          <a14:useLocalDpi xmlns:a14="http://schemas.microsoft.com/office/drawing/2010/main" val="0"/>
                        </a:ext>
                      </a:extLst>
                    </a:blip>
                    <a:stretch>
                      <a:fillRect/>
                    </a:stretch>
                  </pic:blipFill>
                  <pic:spPr>
                    <a:xfrm>
                      <a:off x="0" y="0"/>
                      <a:ext cx="7199630" cy="1230630"/>
                    </a:xfrm>
                    <a:prstGeom prst="rect">
                      <a:avLst/>
                    </a:prstGeom>
                  </pic:spPr>
                </pic:pic>
              </a:graphicData>
            </a:graphic>
          </wp:inline>
        </w:drawing>
      </w:r>
    </w:p>
    <w:p w:rsidR="00CE6751" w:rsidRDefault="00CE6751">
      <w:pPr>
        <w:rPr>
          <w:sz w:val="24"/>
          <w:szCs w:val="24"/>
        </w:rPr>
      </w:pPr>
    </w:p>
    <w:p w:rsidR="00FF43A1" w:rsidRDefault="00FF43A1">
      <w:pPr>
        <w:rPr>
          <w:rFonts w:ascii="Calibri" w:eastAsia="+mn-ea" w:hAnsi="Calibri" w:cs="+mn-cs"/>
          <w:b/>
          <w:bCs/>
          <w:color w:val="000000"/>
          <w:sz w:val="32"/>
          <w:szCs w:val="32"/>
        </w:rPr>
      </w:pPr>
    </w:p>
    <w:p w:rsidR="002B7041" w:rsidRDefault="00CE6751">
      <w:pPr>
        <w:rPr>
          <w:rFonts w:ascii="Calibri" w:eastAsia="+mn-ea" w:hAnsi="Calibri" w:cs="+mn-cs"/>
          <w:b/>
          <w:bCs/>
          <w:color w:val="000000"/>
          <w:sz w:val="32"/>
          <w:szCs w:val="32"/>
        </w:rPr>
      </w:pPr>
      <w:r w:rsidRPr="00A84DC8">
        <w:rPr>
          <w:rFonts w:ascii="Calibri" w:eastAsia="+mn-ea" w:hAnsi="Calibri" w:cs="+mn-cs"/>
          <w:b/>
          <w:bCs/>
          <w:color w:val="000000"/>
          <w:sz w:val="32"/>
          <w:szCs w:val="32"/>
        </w:rPr>
        <w:t>Fig 17</w:t>
      </w:r>
      <w:proofErr w:type="gramStart"/>
      <w:r w:rsidRPr="00A84DC8">
        <w:rPr>
          <w:rFonts w:ascii="Calibri" w:eastAsia="+mn-ea" w:hAnsi="Calibri" w:cs="+mn-cs"/>
          <w:b/>
          <w:bCs/>
          <w:color w:val="000000"/>
          <w:sz w:val="32"/>
          <w:szCs w:val="32"/>
        </w:rPr>
        <w:t>)  Gabo</w:t>
      </w:r>
      <w:proofErr w:type="gramEnd"/>
      <w:r w:rsidRPr="00A84DC8">
        <w:rPr>
          <w:rFonts w:ascii="Calibri" w:eastAsia="+mn-ea" w:hAnsi="Calibri" w:cs="+mn-cs"/>
          <w:b/>
          <w:bCs/>
          <w:color w:val="000000"/>
          <w:sz w:val="32"/>
          <w:szCs w:val="32"/>
        </w:rPr>
        <w:t xml:space="preserve"> Island</w:t>
      </w:r>
      <w:r w:rsidR="003C5F7F">
        <w:rPr>
          <w:rFonts w:ascii="Calibri" w:eastAsia="+mn-ea" w:hAnsi="Calibri" w:cs="+mn-cs"/>
          <w:b/>
          <w:bCs/>
          <w:color w:val="000000"/>
          <w:sz w:val="32"/>
          <w:szCs w:val="32"/>
        </w:rPr>
        <w:t>:</w:t>
      </w:r>
      <w:r w:rsidRPr="00A84DC8">
        <w:rPr>
          <w:rFonts w:ascii="Calibri" w:eastAsia="+mn-ea" w:hAnsi="Calibri" w:cs="+mn-cs"/>
          <w:b/>
          <w:bCs/>
          <w:color w:val="000000"/>
          <w:sz w:val="32"/>
          <w:szCs w:val="32"/>
        </w:rPr>
        <w:t xml:space="preserve">  </w:t>
      </w:r>
    </w:p>
    <w:p w:rsidR="00F518FB" w:rsidRPr="00F518FB" w:rsidRDefault="00F518FB" w:rsidP="00C14299">
      <w:pPr>
        <w:pStyle w:val="ListParagraph"/>
        <w:numPr>
          <w:ilvl w:val="0"/>
          <w:numId w:val="7"/>
        </w:numPr>
        <w:spacing w:line="240" w:lineRule="auto"/>
        <w:ind w:left="1040"/>
        <w:rPr>
          <w:rFonts w:ascii="Calibri" w:eastAsia="+mn-ea" w:hAnsi="Calibri" w:cs="+mn-cs"/>
          <w:color w:val="000000"/>
          <w:sz w:val="32"/>
          <w:szCs w:val="32"/>
        </w:rPr>
      </w:pPr>
      <w:r w:rsidRPr="00F518FB">
        <w:rPr>
          <w:noProof/>
          <w:sz w:val="24"/>
          <w:szCs w:val="24"/>
          <w:lang w:eastAsia="en-AU"/>
        </w:rPr>
        <w:t>A</w:t>
      </w:r>
      <w:r w:rsidR="002B7041" w:rsidRPr="00F518FB">
        <w:rPr>
          <w:noProof/>
          <w:sz w:val="24"/>
          <w:szCs w:val="24"/>
          <w:lang w:eastAsia="en-AU"/>
        </w:rPr>
        <w:t xml:space="preserve">nother one with no CDO data </w:t>
      </w:r>
      <w:r w:rsidR="00182ADB" w:rsidRPr="00F518FB">
        <w:rPr>
          <w:noProof/>
          <w:sz w:val="24"/>
          <w:szCs w:val="24"/>
          <w:lang w:eastAsia="en-AU"/>
        </w:rPr>
        <w:t xml:space="preserve">before </w:t>
      </w:r>
      <w:r>
        <w:rPr>
          <w:noProof/>
          <w:sz w:val="24"/>
          <w:szCs w:val="24"/>
          <w:lang w:eastAsia="en-AU"/>
        </w:rPr>
        <w:t>1/Jan/</w:t>
      </w:r>
      <w:r w:rsidR="00182ADB" w:rsidRPr="00F518FB">
        <w:rPr>
          <w:noProof/>
          <w:sz w:val="24"/>
          <w:szCs w:val="24"/>
          <w:lang w:eastAsia="en-AU"/>
        </w:rPr>
        <w:t xml:space="preserve">1957, </w:t>
      </w:r>
      <w:r w:rsidR="002B7041" w:rsidRPr="00F518FB">
        <w:rPr>
          <w:noProof/>
          <w:sz w:val="24"/>
          <w:szCs w:val="24"/>
          <w:lang w:eastAsia="en-AU"/>
        </w:rPr>
        <w:t>which ACORN requires in order to make its prognostications</w:t>
      </w:r>
      <w:r w:rsidR="00182ADB" w:rsidRPr="00F518FB">
        <w:rPr>
          <w:noProof/>
          <w:sz w:val="24"/>
          <w:szCs w:val="24"/>
          <w:lang w:eastAsia="en-AU"/>
        </w:rPr>
        <w:t xml:space="preserve"> back to 1910</w:t>
      </w:r>
      <w:r w:rsidR="002B7041" w:rsidRPr="00F518FB">
        <w:rPr>
          <w:noProof/>
          <w:sz w:val="24"/>
          <w:szCs w:val="24"/>
          <w:lang w:eastAsia="en-AU"/>
        </w:rPr>
        <w:t>.</w:t>
      </w:r>
      <w:r w:rsidR="00182ADB" w:rsidRPr="00F518FB">
        <w:rPr>
          <w:noProof/>
          <w:sz w:val="24"/>
          <w:szCs w:val="24"/>
          <w:lang w:eastAsia="en-AU"/>
        </w:rPr>
        <w:t xml:space="preserve">  </w:t>
      </w:r>
    </w:p>
    <w:p w:rsidR="00CE6751" w:rsidRPr="00F518FB" w:rsidRDefault="00182ADB" w:rsidP="00C14299">
      <w:pPr>
        <w:pStyle w:val="ListParagraph"/>
        <w:numPr>
          <w:ilvl w:val="0"/>
          <w:numId w:val="7"/>
        </w:numPr>
        <w:spacing w:line="240" w:lineRule="auto"/>
        <w:ind w:left="1040"/>
        <w:rPr>
          <w:rFonts w:ascii="Calibri" w:eastAsia="+mn-ea" w:hAnsi="Calibri" w:cs="+mn-cs"/>
          <w:color w:val="000000"/>
          <w:sz w:val="32"/>
          <w:szCs w:val="32"/>
        </w:rPr>
      </w:pPr>
      <w:r w:rsidRPr="00F518FB">
        <w:rPr>
          <w:noProof/>
          <w:sz w:val="24"/>
          <w:szCs w:val="24"/>
          <w:lang w:eastAsia="en-AU"/>
        </w:rPr>
        <w:t xml:space="preserve">Prior to about 1972 the seasonality is very flat but then becomes quite pronounced </w:t>
      </w:r>
      <w:r w:rsidR="00DB507A" w:rsidRPr="00F518FB">
        <w:rPr>
          <w:noProof/>
          <w:sz w:val="24"/>
          <w:szCs w:val="24"/>
          <w:lang w:eastAsia="en-AU"/>
        </w:rPr>
        <w:t>(</w:t>
      </w:r>
      <w:r w:rsidRPr="00F518FB">
        <w:rPr>
          <w:noProof/>
          <w:sz w:val="24"/>
          <w:szCs w:val="24"/>
          <w:lang w:eastAsia="en-AU"/>
        </w:rPr>
        <w:t xml:space="preserve">but </w:t>
      </w:r>
      <w:r w:rsidRPr="00F518FB">
        <w:rPr>
          <w:noProof/>
          <w:sz w:val="24"/>
          <w:szCs w:val="24"/>
          <w:u w:val="single"/>
          <w:lang w:eastAsia="en-AU"/>
        </w:rPr>
        <w:t>only in the maxima</w:t>
      </w:r>
      <w:r w:rsidRPr="00F518FB">
        <w:rPr>
          <w:noProof/>
          <w:sz w:val="24"/>
          <w:szCs w:val="24"/>
          <w:lang w:eastAsia="en-AU"/>
        </w:rPr>
        <w:t xml:space="preserve"> before </w:t>
      </w:r>
      <w:r w:rsidRPr="00EB353A">
        <w:rPr>
          <w:strike/>
          <w:noProof/>
          <w:sz w:val="24"/>
          <w:szCs w:val="24"/>
          <w:highlight w:val="yellow"/>
          <w:lang w:eastAsia="en-AU"/>
        </w:rPr>
        <w:t xml:space="preserve">anomalies are </w:t>
      </w:r>
      <w:r w:rsidR="00C14299" w:rsidRPr="00EB353A">
        <w:rPr>
          <w:strike/>
          <w:noProof/>
          <w:sz w:val="24"/>
          <w:szCs w:val="24"/>
          <w:highlight w:val="yellow"/>
          <w:lang w:eastAsia="en-AU"/>
        </w:rPr>
        <w:t>eradicat</w:t>
      </w:r>
      <w:r w:rsidRPr="00EB353A">
        <w:rPr>
          <w:strike/>
          <w:noProof/>
          <w:sz w:val="24"/>
          <w:szCs w:val="24"/>
          <w:highlight w:val="yellow"/>
          <w:lang w:eastAsia="en-AU"/>
        </w:rPr>
        <w:t>ed by</w:t>
      </w:r>
      <w:r w:rsidRPr="00F518FB">
        <w:rPr>
          <w:noProof/>
          <w:sz w:val="24"/>
          <w:szCs w:val="24"/>
          <w:lang w:eastAsia="en-AU"/>
        </w:rPr>
        <w:t xml:space="preserve"> CDO being </w:t>
      </w:r>
      <w:r w:rsidR="00DB507A" w:rsidRPr="00F518FB">
        <w:rPr>
          <w:noProof/>
          <w:sz w:val="24"/>
          <w:szCs w:val="24"/>
          <w:lang w:eastAsia="en-AU"/>
        </w:rPr>
        <w:t xml:space="preserve">made </w:t>
      </w:r>
      <w:r w:rsidRPr="00F518FB">
        <w:rPr>
          <w:noProof/>
          <w:sz w:val="24"/>
          <w:szCs w:val="24"/>
          <w:lang w:eastAsia="en-AU"/>
        </w:rPr>
        <w:t>common with ACORN</w:t>
      </w:r>
      <w:r w:rsidRPr="00F518FB">
        <w:rPr>
          <w:rFonts w:ascii="Arial Black" w:hAnsi="Arial Black"/>
          <w:noProof/>
          <w:sz w:val="24"/>
          <w:szCs w:val="24"/>
          <w:lang w:eastAsia="en-AU"/>
        </w:rPr>
        <w:t>!</w:t>
      </w:r>
      <w:r w:rsidRPr="00F518FB">
        <w:rPr>
          <w:noProof/>
          <w:sz w:val="24"/>
          <w:szCs w:val="24"/>
          <w:lang w:eastAsia="en-AU"/>
        </w:rPr>
        <w:t>)</w:t>
      </w:r>
    </w:p>
    <w:p w:rsidR="00CE6751" w:rsidRDefault="00F518FB">
      <w:pPr>
        <w:rPr>
          <w:sz w:val="24"/>
          <w:szCs w:val="24"/>
        </w:rPr>
      </w:pPr>
      <w:r>
        <w:rPr>
          <w:noProof/>
          <w:sz w:val="24"/>
          <w:szCs w:val="24"/>
          <w:lang w:eastAsia="en-AU"/>
        </w:rPr>
        <w:drawing>
          <wp:inline distT="0" distB="0" distL="0" distR="0">
            <wp:extent cx="7199630" cy="147574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3~17.png"/>
                    <pic:cNvPicPr/>
                  </pic:nvPicPr>
                  <pic:blipFill>
                    <a:blip r:embed="rId13">
                      <a:extLst>
                        <a:ext uri="{28A0092B-C50C-407E-A947-70E740481C1C}">
                          <a14:useLocalDpi xmlns:a14="http://schemas.microsoft.com/office/drawing/2010/main" val="0"/>
                        </a:ext>
                      </a:extLst>
                    </a:blip>
                    <a:stretch>
                      <a:fillRect/>
                    </a:stretch>
                  </pic:blipFill>
                  <pic:spPr>
                    <a:xfrm>
                      <a:off x="0" y="0"/>
                      <a:ext cx="7199630" cy="1475740"/>
                    </a:xfrm>
                    <a:prstGeom prst="rect">
                      <a:avLst/>
                    </a:prstGeom>
                  </pic:spPr>
                </pic:pic>
              </a:graphicData>
            </a:graphic>
          </wp:inline>
        </w:drawing>
      </w:r>
    </w:p>
    <w:p w:rsidR="00204C93" w:rsidRPr="00A84DC8" w:rsidRDefault="00204C93">
      <w:pPr>
        <w:rPr>
          <w:rFonts w:ascii="Calibri" w:eastAsia="+mn-ea" w:hAnsi="Calibri" w:cs="+mn-cs"/>
          <w:b/>
          <w:bCs/>
          <w:color w:val="000000"/>
          <w:sz w:val="32"/>
          <w:szCs w:val="32"/>
        </w:rPr>
      </w:pPr>
    </w:p>
    <w:p w:rsidR="000B06EB" w:rsidRDefault="000E27C2">
      <w:pPr>
        <w:rPr>
          <w:rFonts w:ascii="Calibri" w:eastAsia="+mn-ea" w:hAnsi="Calibri" w:cs="+mn-cs"/>
          <w:b/>
          <w:bCs/>
          <w:color w:val="000000"/>
          <w:sz w:val="32"/>
          <w:szCs w:val="32"/>
        </w:rPr>
      </w:pPr>
      <w:r w:rsidRPr="00A84DC8">
        <w:rPr>
          <w:rFonts w:ascii="Calibri" w:eastAsia="+mn-ea" w:hAnsi="Calibri" w:cs="+mn-cs"/>
          <w:b/>
          <w:bCs/>
          <w:color w:val="000000"/>
          <w:sz w:val="32"/>
          <w:szCs w:val="32"/>
        </w:rPr>
        <w:t>Fig 18</w:t>
      </w:r>
      <w:proofErr w:type="gramStart"/>
      <w:r w:rsidRPr="00A84DC8">
        <w:rPr>
          <w:rFonts w:ascii="Calibri" w:eastAsia="+mn-ea" w:hAnsi="Calibri" w:cs="+mn-cs"/>
          <w:b/>
          <w:bCs/>
          <w:color w:val="000000"/>
          <w:sz w:val="32"/>
          <w:szCs w:val="32"/>
        </w:rPr>
        <w:t>)  Bundaberg</w:t>
      </w:r>
      <w:proofErr w:type="gramEnd"/>
      <w:r w:rsidR="003C5F7F">
        <w:rPr>
          <w:rFonts w:ascii="Calibri" w:eastAsia="+mn-ea" w:hAnsi="Calibri" w:cs="+mn-cs"/>
          <w:b/>
          <w:bCs/>
          <w:color w:val="000000"/>
          <w:sz w:val="32"/>
          <w:szCs w:val="32"/>
        </w:rPr>
        <w:t>:</w:t>
      </w:r>
      <w:r w:rsidRPr="00A84DC8">
        <w:rPr>
          <w:rFonts w:ascii="Calibri" w:eastAsia="+mn-ea" w:hAnsi="Calibri" w:cs="+mn-cs"/>
          <w:b/>
          <w:bCs/>
          <w:color w:val="000000"/>
          <w:sz w:val="32"/>
          <w:szCs w:val="32"/>
        </w:rPr>
        <w:t xml:space="preserve">    </w:t>
      </w:r>
    </w:p>
    <w:p w:rsidR="000B06EB" w:rsidRPr="000B06EB" w:rsidRDefault="000B06EB" w:rsidP="005D7462">
      <w:pPr>
        <w:pStyle w:val="ListParagraph"/>
        <w:numPr>
          <w:ilvl w:val="0"/>
          <w:numId w:val="8"/>
        </w:numPr>
        <w:spacing w:line="240" w:lineRule="auto"/>
        <w:ind w:left="1040"/>
        <w:rPr>
          <w:b/>
          <w:noProof/>
          <w:sz w:val="24"/>
          <w:szCs w:val="24"/>
          <w:lang w:eastAsia="en-AU"/>
        </w:rPr>
      </w:pPr>
      <w:r w:rsidRPr="000B06EB">
        <w:rPr>
          <w:rFonts w:ascii="Calibri" w:eastAsia="+mn-ea" w:hAnsi="Calibri" w:cs="+mn-cs"/>
          <w:bCs/>
          <w:color w:val="000000"/>
          <w:sz w:val="24"/>
          <w:szCs w:val="24"/>
        </w:rPr>
        <w:t xml:space="preserve">And now for something a little different:  The distribution of missing ACORN data is </w:t>
      </w:r>
      <w:r w:rsidR="008E2185">
        <w:rPr>
          <w:rFonts w:ascii="Calibri" w:eastAsia="+mn-ea" w:hAnsi="Calibri" w:cs="+mn-cs"/>
          <w:bCs/>
          <w:color w:val="000000"/>
          <w:sz w:val="24"/>
          <w:szCs w:val="24"/>
        </w:rPr>
        <w:t>indicated</w:t>
      </w:r>
      <w:r w:rsidRPr="000B06EB">
        <w:rPr>
          <w:rFonts w:ascii="Calibri" w:eastAsia="+mn-ea" w:hAnsi="Calibri" w:cs="+mn-cs"/>
          <w:bCs/>
          <w:color w:val="000000"/>
          <w:sz w:val="24"/>
          <w:szCs w:val="24"/>
        </w:rPr>
        <w:t xml:space="preserve"> </w:t>
      </w:r>
      <w:r w:rsidR="008E2185">
        <w:rPr>
          <w:rFonts w:ascii="Calibri" w:eastAsia="+mn-ea" w:hAnsi="Calibri" w:cs="+mn-cs"/>
          <w:bCs/>
          <w:color w:val="000000"/>
          <w:sz w:val="24"/>
          <w:szCs w:val="24"/>
        </w:rPr>
        <w:t xml:space="preserve">in this figure </w:t>
      </w:r>
      <w:r w:rsidR="00DC5CC0">
        <w:rPr>
          <w:rFonts w:ascii="Calibri" w:eastAsia="+mn-ea" w:hAnsi="Calibri" w:cs="+mn-cs"/>
          <w:bCs/>
          <w:color w:val="000000"/>
          <w:sz w:val="24"/>
          <w:szCs w:val="24"/>
        </w:rPr>
        <w:t>by</w:t>
      </w:r>
      <w:r w:rsidR="00F549DE">
        <w:rPr>
          <w:rFonts w:ascii="Calibri" w:eastAsia="+mn-ea" w:hAnsi="Calibri" w:cs="+mn-cs"/>
          <w:bCs/>
          <w:color w:val="000000"/>
          <w:sz w:val="24"/>
          <w:szCs w:val="24"/>
        </w:rPr>
        <w:t xml:space="preserve"> values </w:t>
      </w:r>
      <w:r w:rsidR="00CD2B92">
        <w:rPr>
          <w:rFonts w:ascii="Calibri" w:eastAsia="+mn-ea" w:hAnsi="Calibri" w:cs="+mn-cs"/>
          <w:bCs/>
          <w:color w:val="000000"/>
          <w:sz w:val="24"/>
          <w:szCs w:val="24"/>
        </w:rPr>
        <w:t xml:space="preserve">ranging </w:t>
      </w:r>
      <w:r w:rsidR="00F518FB">
        <w:rPr>
          <w:rFonts w:ascii="Calibri" w:eastAsia="+mn-ea" w:hAnsi="Calibri" w:cs="+mn-cs"/>
          <w:bCs/>
          <w:color w:val="000000"/>
          <w:sz w:val="24"/>
          <w:szCs w:val="24"/>
        </w:rPr>
        <w:t xml:space="preserve">off-chart beyond </w:t>
      </w:r>
      <w:r w:rsidR="00DB507A">
        <w:rPr>
          <w:rFonts w:ascii="Calibri" w:eastAsia="+mn-ea" w:hAnsi="Calibri" w:cs="+mn-cs"/>
          <w:bCs/>
          <w:color w:val="000000"/>
          <w:sz w:val="24"/>
          <w:szCs w:val="24"/>
        </w:rPr>
        <w:t>+/</w:t>
      </w:r>
      <w:r w:rsidR="00F549DE">
        <w:rPr>
          <w:rFonts w:ascii="Calibri" w:eastAsia="+mn-ea" w:hAnsi="Calibri" w:cs="+mn-cs"/>
          <w:bCs/>
          <w:color w:val="000000"/>
          <w:sz w:val="24"/>
          <w:szCs w:val="24"/>
        </w:rPr>
        <w:t>-2⁰C</w:t>
      </w:r>
      <w:r w:rsidR="008E2185">
        <w:rPr>
          <w:rFonts w:ascii="Calibri" w:eastAsia="+mn-ea" w:hAnsi="Calibri" w:cs="+mn-cs"/>
          <w:bCs/>
          <w:color w:val="000000"/>
          <w:sz w:val="24"/>
          <w:szCs w:val="24"/>
        </w:rPr>
        <w:t>.  This</w:t>
      </w:r>
      <w:r w:rsidR="00CD2B92">
        <w:rPr>
          <w:rFonts w:ascii="Calibri" w:eastAsia="+mn-ea" w:hAnsi="Calibri" w:cs="+mn-cs"/>
          <w:bCs/>
          <w:color w:val="000000"/>
          <w:sz w:val="24"/>
          <w:szCs w:val="24"/>
        </w:rPr>
        <w:t xml:space="preserve"> </w:t>
      </w:r>
      <w:r w:rsidR="00942091">
        <w:rPr>
          <w:rFonts w:ascii="Calibri" w:eastAsia="+mn-ea" w:hAnsi="Calibri" w:cs="+mn-cs"/>
          <w:bCs/>
          <w:color w:val="000000"/>
          <w:sz w:val="24"/>
          <w:szCs w:val="24"/>
        </w:rPr>
        <w:t>reveals</w:t>
      </w:r>
      <w:r w:rsidRPr="000B06EB">
        <w:rPr>
          <w:rFonts w:ascii="Calibri" w:eastAsia="+mn-ea" w:hAnsi="Calibri" w:cs="+mn-cs"/>
          <w:bCs/>
          <w:color w:val="000000"/>
          <w:sz w:val="24"/>
          <w:szCs w:val="24"/>
        </w:rPr>
        <w:t xml:space="preserve"> </w:t>
      </w:r>
      <w:r w:rsidRPr="002B41DE">
        <w:rPr>
          <w:rFonts w:ascii="Calibri" w:eastAsia="+mn-ea" w:hAnsi="Calibri" w:cs="+mn-cs"/>
          <w:bCs/>
          <w:color w:val="000000"/>
          <w:sz w:val="24"/>
          <w:szCs w:val="24"/>
          <w:u w:val="single"/>
        </w:rPr>
        <w:t>one</w:t>
      </w:r>
      <w:r w:rsidRPr="000B06EB">
        <w:rPr>
          <w:rFonts w:ascii="Calibri" w:eastAsia="+mn-ea" w:hAnsi="Calibri" w:cs="+mn-cs"/>
          <w:bCs/>
          <w:color w:val="000000"/>
          <w:sz w:val="24"/>
          <w:szCs w:val="24"/>
        </w:rPr>
        <w:t xml:space="preserve"> of the </w:t>
      </w:r>
      <w:r w:rsidR="008E2185">
        <w:rPr>
          <w:rFonts w:ascii="Calibri" w:eastAsia="+mn-ea" w:hAnsi="Calibri" w:cs="+mn-cs"/>
          <w:bCs/>
          <w:color w:val="000000"/>
          <w:sz w:val="24"/>
          <w:szCs w:val="24"/>
        </w:rPr>
        <w:t xml:space="preserve">common </w:t>
      </w:r>
      <w:r w:rsidRPr="000B06EB">
        <w:rPr>
          <w:rFonts w:ascii="Calibri" w:eastAsia="+mn-ea" w:hAnsi="Calibri" w:cs="+mn-cs"/>
          <w:bCs/>
          <w:color w:val="000000"/>
          <w:sz w:val="24"/>
          <w:szCs w:val="24"/>
        </w:rPr>
        <w:t xml:space="preserve">effects of introduction of an automatic weather station </w:t>
      </w:r>
      <w:r w:rsidR="002B41DE">
        <w:rPr>
          <w:rFonts w:ascii="Calibri" w:eastAsia="+mn-ea" w:hAnsi="Calibri" w:cs="+mn-cs"/>
          <w:bCs/>
          <w:color w:val="000000"/>
          <w:sz w:val="24"/>
          <w:szCs w:val="24"/>
        </w:rPr>
        <w:t>(AWS)</w:t>
      </w:r>
    </w:p>
    <w:p w:rsidR="00797E0B" w:rsidRPr="000B06EB" w:rsidRDefault="002B41DE" w:rsidP="00FF43A1">
      <w:pPr>
        <w:pStyle w:val="ListParagraph"/>
        <w:numPr>
          <w:ilvl w:val="0"/>
          <w:numId w:val="8"/>
        </w:numPr>
        <w:spacing w:after="0" w:line="240" w:lineRule="auto"/>
        <w:ind w:left="1040"/>
        <w:rPr>
          <w:b/>
          <w:noProof/>
          <w:sz w:val="24"/>
          <w:szCs w:val="24"/>
          <w:lang w:eastAsia="en-AU"/>
        </w:rPr>
      </w:pPr>
      <w:r>
        <w:rPr>
          <w:rFonts w:ascii="Calibri" w:eastAsia="+mn-ea" w:hAnsi="Calibri" w:cs="+mn-cs"/>
          <w:bCs/>
          <w:color w:val="000000"/>
          <w:sz w:val="24"/>
          <w:szCs w:val="24"/>
        </w:rPr>
        <w:t xml:space="preserve">Apart from </w:t>
      </w:r>
      <w:r w:rsidR="00CD2B92">
        <w:rPr>
          <w:rFonts w:ascii="Calibri" w:eastAsia="+mn-ea" w:hAnsi="Calibri" w:cs="+mn-cs"/>
          <w:bCs/>
          <w:color w:val="000000"/>
          <w:sz w:val="24"/>
          <w:szCs w:val="24"/>
        </w:rPr>
        <w:t xml:space="preserve">with </w:t>
      </w:r>
      <w:r>
        <w:rPr>
          <w:rFonts w:ascii="Calibri" w:eastAsia="+mn-ea" w:hAnsi="Calibri" w:cs="+mn-cs"/>
          <w:bCs/>
          <w:color w:val="000000"/>
          <w:sz w:val="24"/>
          <w:szCs w:val="24"/>
        </w:rPr>
        <w:t>the AWS</w:t>
      </w:r>
      <w:r w:rsidR="00CD2B92">
        <w:rPr>
          <w:rFonts w:ascii="Calibri" w:eastAsia="+mn-ea" w:hAnsi="Calibri" w:cs="+mn-cs"/>
          <w:bCs/>
          <w:color w:val="000000"/>
          <w:sz w:val="24"/>
          <w:szCs w:val="24"/>
        </w:rPr>
        <w:t xml:space="preserve"> introduction</w:t>
      </w:r>
      <w:r w:rsidR="00F549DE">
        <w:rPr>
          <w:rFonts w:ascii="Calibri" w:eastAsia="+mn-ea" w:hAnsi="Calibri" w:cs="+mn-cs"/>
          <w:bCs/>
          <w:color w:val="000000"/>
          <w:sz w:val="24"/>
          <w:szCs w:val="24"/>
        </w:rPr>
        <w:t>,</w:t>
      </w:r>
      <w:r w:rsidR="000B06EB" w:rsidRPr="000B06EB">
        <w:rPr>
          <w:rFonts w:ascii="Calibri" w:eastAsia="+mn-ea" w:hAnsi="Calibri" w:cs="+mn-cs"/>
          <w:bCs/>
          <w:color w:val="000000"/>
          <w:sz w:val="24"/>
          <w:szCs w:val="24"/>
        </w:rPr>
        <w:t xml:space="preserve"> </w:t>
      </w:r>
      <w:r w:rsidR="00F549DE">
        <w:rPr>
          <w:rFonts w:ascii="Calibri" w:eastAsia="+mn-ea" w:hAnsi="Calibri" w:cs="+mn-cs"/>
          <w:bCs/>
          <w:color w:val="000000"/>
          <w:sz w:val="24"/>
          <w:szCs w:val="24"/>
        </w:rPr>
        <w:t>t</w:t>
      </w:r>
      <w:r>
        <w:rPr>
          <w:rFonts w:ascii="Calibri" w:eastAsia="+mn-ea" w:hAnsi="Calibri" w:cs="+mn-cs"/>
          <w:bCs/>
          <w:color w:val="000000"/>
          <w:sz w:val="24"/>
          <w:szCs w:val="24"/>
        </w:rPr>
        <w:t xml:space="preserve">he other documented changes do not disturb the general uniformities </w:t>
      </w:r>
      <w:r w:rsidR="005E2FB2">
        <w:rPr>
          <w:rFonts w:ascii="Calibri" w:eastAsia="+mn-ea" w:hAnsi="Calibri" w:cs="+mn-cs"/>
          <w:bCs/>
          <w:color w:val="000000"/>
          <w:sz w:val="24"/>
          <w:szCs w:val="24"/>
        </w:rPr>
        <w:t xml:space="preserve">prevailing </w:t>
      </w:r>
      <w:r>
        <w:rPr>
          <w:rFonts w:ascii="Calibri" w:eastAsia="+mn-ea" w:hAnsi="Calibri" w:cs="+mn-cs"/>
          <w:bCs/>
          <w:color w:val="000000"/>
          <w:sz w:val="24"/>
          <w:szCs w:val="24"/>
        </w:rPr>
        <w:t>beforehand</w:t>
      </w:r>
      <w:r w:rsidR="00DB507A">
        <w:rPr>
          <w:rFonts w:ascii="Calibri" w:eastAsia="+mn-ea" w:hAnsi="Calibri" w:cs="+mn-cs"/>
          <w:bCs/>
          <w:color w:val="000000"/>
          <w:sz w:val="24"/>
          <w:szCs w:val="24"/>
        </w:rPr>
        <w:t xml:space="preserve">, (although there </w:t>
      </w:r>
      <w:r w:rsidR="00CD2B92">
        <w:rPr>
          <w:rFonts w:ascii="Calibri" w:eastAsia="+mn-ea" w:hAnsi="Calibri" w:cs="+mn-cs"/>
          <w:bCs/>
          <w:color w:val="000000"/>
          <w:sz w:val="24"/>
          <w:szCs w:val="24"/>
        </w:rPr>
        <w:t xml:space="preserve">are </w:t>
      </w:r>
      <w:r w:rsidR="00DB507A">
        <w:rPr>
          <w:rFonts w:ascii="Calibri" w:eastAsia="+mn-ea" w:hAnsi="Calibri" w:cs="+mn-cs"/>
          <w:bCs/>
          <w:color w:val="000000"/>
          <w:sz w:val="24"/>
          <w:szCs w:val="24"/>
        </w:rPr>
        <w:t xml:space="preserve">rather poor </w:t>
      </w:r>
      <w:r w:rsidR="008E2185">
        <w:rPr>
          <w:rFonts w:ascii="Calibri" w:eastAsia="+mn-ea" w:hAnsi="Calibri" w:cs="+mn-cs"/>
          <w:bCs/>
          <w:color w:val="000000"/>
          <w:sz w:val="24"/>
          <w:szCs w:val="24"/>
        </w:rPr>
        <w:t xml:space="preserve">record </w:t>
      </w:r>
      <w:r w:rsidR="00CD2B92">
        <w:rPr>
          <w:rFonts w:ascii="Calibri" w:eastAsia="+mn-ea" w:hAnsi="Calibri" w:cs="+mn-cs"/>
          <w:bCs/>
          <w:color w:val="000000"/>
          <w:sz w:val="24"/>
          <w:szCs w:val="24"/>
        </w:rPr>
        <w:t>in</w:t>
      </w:r>
      <w:r w:rsidR="00DB507A">
        <w:rPr>
          <w:rFonts w:ascii="Calibri" w:eastAsia="+mn-ea" w:hAnsi="Calibri" w:cs="+mn-cs"/>
          <w:bCs/>
          <w:color w:val="000000"/>
          <w:sz w:val="24"/>
          <w:szCs w:val="24"/>
        </w:rPr>
        <w:t xml:space="preserve">completeness patches </w:t>
      </w:r>
      <w:r w:rsidR="00CD2B92">
        <w:rPr>
          <w:rFonts w:ascii="Calibri" w:eastAsia="+mn-ea" w:hAnsi="Calibri" w:cs="+mn-cs"/>
          <w:bCs/>
          <w:color w:val="000000"/>
          <w:sz w:val="24"/>
          <w:szCs w:val="24"/>
        </w:rPr>
        <w:t xml:space="preserve">in </w:t>
      </w:r>
      <w:r w:rsidR="00DB507A">
        <w:rPr>
          <w:rFonts w:ascii="Calibri" w:eastAsia="+mn-ea" w:hAnsi="Calibri" w:cs="+mn-cs"/>
          <w:bCs/>
          <w:color w:val="000000"/>
          <w:sz w:val="24"/>
          <w:szCs w:val="24"/>
        </w:rPr>
        <w:t xml:space="preserve">the 1920’s and </w:t>
      </w:r>
      <w:r w:rsidR="00CD2B92">
        <w:rPr>
          <w:rFonts w:ascii="Calibri" w:eastAsia="+mn-ea" w:hAnsi="Calibri" w:cs="+mn-cs"/>
          <w:bCs/>
          <w:color w:val="000000"/>
          <w:sz w:val="24"/>
          <w:szCs w:val="24"/>
        </w:rPr>
        <w:t xml:space="preserve">rather so in the </w:t>
      </w:r>
      <w:r w:rsidR="00DB507A">
        <w:rPr>
          <w:rFonts w:ascii="Calibri" w:eastAsia="+mn-ea" w:hAnsi="Calibri" w:cs="+mn-cs"/>
          <w:bCs/>
          <w:color w:val="000000"/>
          <w:sz w:val="24"/>
          <w:szCs w:val="24"/>
        </w:rPr>
        <w:t>1960</w:t>
      </w:r>
      <w:r w:rsidR="008E2185">
        <w:rPr>
          <w:rFonts w:ascii="Calibri" w:eastAsia="+mn-ea" w:hAnsi="Calibri" w:cs="+mn-cs"/>
          <w:bCs/>
          <w:color w:val="000000"/>
          <w:sz w:val="24"/>
          <w:szCs w:val="24"/>
        </w:rPr>
        <w:t xml:space="preserve"> early </w:t>
      </w:r>
      <w:r w:rsidR="00DB507A">
        <w:rPr>
          <w:rFonts w:ascii="Calibri" w:eastAsia="+mn-ea" w:hAnsi="Calibri" w:cs="+mn-cs"/>
          <w:bCs/>
          <w:color w:val="000000"/>
          <w:sz w:val="24"/>
          <w:szCs w:val="24"/>
        </w:rPr>
        <w:t xml:space="preserve">70’s) </w:t>
      </w:r>
      <w:r w:rsidR="000B06EB" w:rsidRPr="000B06EB">
        <w:rPr>
          <w:rFonts w:ascii="Calibri" w:eastAsia="+mn-ea" w:hAnsi="Calibri" w:cs="+mn-cs"/>
          <w:bCs/>
          <w:color w:val="000000"/>
          <w:sz w:val="24"/>
          <w:szCs w:val="24"/>
        </w:rPr>
        <w:t xml:space="preserve">  </w:t>
      </w:r>
      <w:r w:rsidR="000E27C2" w:rsidRPr="000B06EB">
        <w:rPr>
          <w:rFonts w:ascii="Calibri" w:eastAsia="+mn-ea" w:hAnsi="Calibri" w:cs="+mn-cs"/>
          <w:b/>
          <w:bCs/>
          <w:color w:val="000000"/>
          <w:sz w:val="24"/>
          <w:szCs w:val="24"/>
        </w:rPr>
        <w:t xml:space="preserve">  </w:t>
      </w:r>
      <w:r w:rsidR="000E27C2" w:rsidRPr="000B06EB">
        <w:rPr>
          <w:b/>
          <w:noProof/>
          <w:sz w:val="24"/>
          <w:szCs w:val="24"/>
          <w:lang w:eastAsia="en-AU"/>
        </w:rPr>
        <w:t xml:space="preserve">     </w:t>
      </w:r>
    </w:p>
    <w:p w:rsidR="00797E0B" w:rsidRPr="003C5F7F" w:rsidRDefault="00F518FB" w:rsidP="005D7462">
      <w:pPr>
        <w:shd w:val="clear" w:color="auto" w:fill="D9D9D9" w:themeFill="background1" w:themeFillShade="D9"/>
        <w:spacing w:before="100" w:beforeAutospacing="1" w:after="100" w:afterAutospacing="1" w:line="240" w:lineRule="auto"/>
        <w:rPr>
          <w:sz w:val="18"/>
          <w:szCs w:val="18"/>
        </w:rPr>
      </w:pPr>
      <w:r>
        <w:rPr>
          <w:b/>
          <w:noProof/>
          <w:sz w:val="24"/>
          <w:szCs w:val="24"/>
          <w:lang w:eastAsia="en-AU"/>
        </w:rPr>
        <w:lastRenderedPageBreak/>
        <w:drawing>
          <wp:inline distT="0" distB="0" distL="0" distR="0" wp14:anchorId="470122B2" wp14:editId="119CDEC8">
            <wp:extent cx="7199630" cy="1518920"/>
            <wp:effectExtent l="0" t="0" r="127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3~18.png"/>
                    <pic:cNvPicPr/>
                  </pic:nvPicPr>
                  <pic:blipFill>
                    <a:blip r:embed="rId14">
                      <a:extLst>
                        <a:ext uri="{28A0092B-C50C-407E-A947-70E740481C1C}">
                          <a14:useLocalDpi xmlns:a14="http://schemas.microsoft.com/office/drawing/2010/main" val="0"/>
                        </a:ext>
                      </a:extLst>
                    </a:blip>
                    <a:stretch>
                      <a:fillRect/>
                    </a:stretch>
                  </pic:blipFill>
                  <pic:spPr>
                    <a:xfrm>
                      <a:off x="0" y="0"/>
                      <a:ext cx="7199630" cy="1518920"/>
                    </a:xfrm>
                    <a:prstGeom prst="rect">
                      <a:avLst/>
                    </a:prstGeom>
                  </pic:spPr>
                </pic:pic>
              </a:graphicData>
            </a:graphic>
          </wp:inline>
        </w:drawing>
      </w:r>
      <w:r w:rsidR="005D7462" w:rsidRPr="003C5F7F">
        <w:rPr>
          <w:b/>
          <w:sz w:val="18"/>
          <w:szCs w:val="18"/>
        </w:rPr>
        <w:t>HISTORY</w:t>
      </w:r>
      <w:r w:rsidR="003C2C5B" w:rsidRPr="003C5F7F">
        <w:rPr>
          <w:b/>
          <w:sz w:val="18"/>
          <w:szCs w:val="18"/>
        </w:rPr>
        <w:t xml:space="preserve"> from the ACORN catalogue:</w:t>
      </w:r>
      <w:r w:rsidR="003C2C5B" w:rsidRPr="003C5F7F">
        <w:rPr>
          <w:sz w:val="18"/>
          <w:szCs w:val="18"/>
        </w:rPr>
        <w:t xml:space="preserve"> The original site (039015) was located at the Post Office in the centre of town. A new screen was installed in June 1913. There was a small move into a new screen in June 1933, and a move of 50 m in July 1953. The site was enclosed, particularly in its later years, and there were bitumen surfaces in the vicinity from 1984 onwards. Observations began at the airport (039128) in July 1990. An automatic weather station was installed on 19 December 1997. The site moved on 1 July 2010 from the northern to the southern part of the airport, about 2 km south. </w:t>
      </w:r>
    </w:p>
    <w:p w:rsidR="00B77762" w:rsidRDefault="00B77762" w:rsidP="003C2C5B">
      <w:pPr>
        <w:spacing w:line="240" w:lineRule="auto"/>
        <w:rPr>
          <w:b/>
          <w:sz w:val="32"/>
          <w:szCs w:val="32"/>
        </w:rPr>
      </w:pPr>
    </w:p>
    <w:p w:rsidR="002B41DE" w:rsidRDefault="002B41DE" w:rsidP="003C2C5B">
      <w:pPr>
        <w:spacing w:line="240" w:lineRule="auto"/>
        <w:rPr>
          <w:b/>
          <w:sz w:val="32"/>
          <w:szCs w:val="32"/>
        </w:rPr>
      </w:pPr>
      <w:r w:rsidRPr="002B41DE">
        <w:rPr>
          <w:b/>
          <w:sz w:val="32"/>
          <w:szCs w:val="32"/>
        </w:rPr>
        <w:t>Fig 19</w:t>
      </w:r>
      <w:proofErr w:type="gramStart"/>
      <w:r w:rsidRPr="002B41DE">
        <w:rPr>
          <w:b/>
          <w:sz w:val="32"/>
          <w:szCs w:val="32"/>
        </w:rPr>
        <w:t>)  Bathurst</w:t>
      </w:r>
      <w:proofErr w:type="gramEnd"/>
      <w:r w:rsidR="005D7462">
        <w:rPr>
          <w:b/>
          <w:sz w:val="32"/>
          <w:szCs w:val="32"/>
        </w:rPr>
        <w:t>:</w:t>
      </w:r>
    </w:p>
    <w:p w:rsidR="005D7462" w:rsidRDefault="005D7462" w:rsidP="00C14299">
      <w:pPr>
        <w:pStyle w:val="ListParagraph"/>
        <w:numPr>
          <w:ilvl w:val="0"/>
          <w:numId w:val="9"/>
        </w:numPr>
        <w:spacing w:line="240" w:lineRule="auto"/>
        <w:ind w:left="1040"/>
        <w:rPr>
          <w:sz w:val="24"/>
          <w:szCs w:val="24"/>
        </w:rPr>
      </w:pPr>
      <w:r w:rsidRPr="005D7462">
        <w:rPr>
          <w:sz w:val="24"/>
          <w:szCs w:val="24"/>
        </w:rPr>
        <w:t xml:space="preserve">The expanded detail view reveals much ACORN data missing </w:t>
      </w:r>
      <w:r w:rsidR="00C14299">
        <w:rPr>
          <w:sz w:val="24"/>
          <w:szCs w:val="24"/>
        </w:rPr>
        <w:t xml:space="preserve">(to zero) </w:t>
      </w:r>
      <w:r w:rsidRPr="005D7462">
        <w:rPr>
          <w:sz w:val="24"/>
          <w:szCs w:val="24"/>
        </w:rPr>
        <w:t>in the maxima</w:t>
      </w:r>
      <w:r w:rsidR="00A52993">
        <w:rPr>
          <w:sz w:val="24"/>
          <w:szCs w:val="24"/>
        </w:rPr>
        <w:t>, whilst minima are good.</w:t>
      </w:r>
    </w:p>
    <w:p w:rsidR="00A52993" w:rsidRPr="005D7462" w:rsidRDefault="00A52993" w:rsidP="00C14299">
      <w:pPr>
        <w:pStyle w:val="ListParagraph"/>
        <w:numPr>
          <w:ilvl w:val="0"/>
          <w:numId w:val="9"/>
        </w:numPr>
        <w:spacing w:line="240" w:lineRule="auto"/>
        <w:ind w:left="1040"/>
        <w:rPr>
          <w:sz w:val="24"/>
          <w:szCs w:val="24"/>
        </w:rPr>
      </w:pPr>
      <w:r>
        <w:rPr>
          <w:sz w:val="24"/>
          <w:szCs w:val="24"/>
        </w:rPr>
        <w:t>Sharp step changes and seasonal profiles are not explained in the site history.</w:t>
      </w:r>
    </w:p>
    <w:p w:rsidR="00F62FDA" w:rsidRPr="00FF43A1" w:rsidRDefault="005D7462" w:rsidP="00A52993">
      <w:pPr>
        <w:shd w:val="clear" w:color="auto" w:fill="D9D9D9" w:themeFill="background1" w:themeFillShade="D9"/>
        <w:spacing w:after="0" w:line="240" w:lineRule="auto"/>
        <w:rPr>
          <w:sz w:val="18"/>
          <w:szCs w:val="18"/>
        </w:rPr>
      </w:pPr>
      <w:r>
        <w:rPr>
          <w:noProof/>
          <w:sz w:val="24"/>
          <w:szCs w:val="24"/>
          <w:lang w:eastAsia="en-AU"/>
        </w:rPr>
        <w:drawing>
          <wp:inline distT="0" distB="0" distL="0" distR="0">
            <wp:extent cx="7199630" cy="1497330"/>
            <wp:effectExtent l="0" t="0" r="127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3~19.png"/>
                    <pic:cNvPicPr/>
                  </pic:nvPicPr>
                  <pic:blipFill>
                    <a:blip r:embed="rId15">
                      <a:extLst>
                        <a:ext uri="{28A0092B-C50C-407E-A947-70E740481C1C}">
                          <a14:useLocalDpi xmlns:a14="http://schemas.microsoft.com/office/drawing/2010/main" val="0"/>
                        </a:ext>
                      </a:extLst>
                    </a:blip>
                    <a:stretch>
                      <a:fillRect/>
                    </a:stretch>
                  </pic:blipFill>
                  <pic:spPr>
                    <a:xfrm>
                      <a:off x="0" y="0"/>
                      <a:ext cx="7199630" cy="1497330"/>
                    </a:xfrm>
                    <a:prstGeom prst="rect">
                      <a:avLst/>
                    </a:prstGeom>
                  </pic:spPr>
                </pic:pic>
              </a:graphicData>
            </a:graphic>
          </wp:inline>
        </w:drawing>
      </w:r>
      <w:proofErr w:type="gramStart"/>
      <w:r w:rsidR="00A52993" w:rsidRPr="00FF43A1">
        <w:rPr>
          <w:b/>
          <w:sz w:val="20"/>
          <w:szCs w:val="20"/>
        </w:rPr>
        <w:t>HISTORY</w:t>
      </w:r>
      <w:r w:rsidR="00FF43A1" w:rsidRPr="00FF43A1">
        <w:rPr>
          <w:b/>
          <w:sz w:val="20"/>
          <w:szCs w:val="20"/>
        </w:rPr>
        <w:t xml:space="preserve"> </w:t>
      </w:r>
      <w:r w:rsidR="00A52993" w:rsidRPr="00FF43A1">
        <w:rPr>
          <w:b/>
          <w:sz w:val="18"/>
          <w:szCs w:val="18"/>
        </w:rPr>
        <w:t xml:space="preserve"> from</w:t>
      </w:r>
      <w:proofErr w:type="gramEnd"/>
      <w:r w:rsidR="00A52993" w:rsidRPr="00FF43A1">
        <w:rPr>
          <w:b/>
          <w:sz w:val="18"/>
          <w:szCs w:val="18"/>
        </w:rPr>
        <w:t xml:space="preserve"> the ACORN catalogue:</w:t>
      </w:r>
      <w:r w:rsidR="00A52993" w:rsidRPr="00FF43A1">
        <w:rPr>
          <w:sz w:val="18"/>
          <w:szCs w:val="18"/>
        </w:rPr>
        <w:t xml:space="preserve">  Prior to December 1971 the screen did not strictly meet specifications, having single rather than double </w:t>
      </w:r>
      <w:proofErr w:type="spellStart"/>
      <w:r w:rsidR="00A52993" w:rsidRPr="00FF43A1">
        <w:rPr>
          <w:sz w:val="18"/>
          <w:szCs w:val="18"/>
        </w:rPr>
        <w:t>louvred</w:t>
      </w:r>
      <w:proofErr w:type="spellEnd"/>
      <w:r w:rsidR="00A52993" w:rsidRPr="00FF43A1">
        <w:rPr>
          <w:sz w:val="18"/>
          <w:szCs w:val="18"/>
        </w:rPr>
        <w:t xml:space="preserve"> sides. The site moved 800 m in an unknown direction in July 1950, and 30 m east in November 1978.  On 16 April 1996 the site moved 200 m. Parallel observations continued at the old site for two years…</w:t>
      </w:r>
    </w:p>
    <w:p w:rsidR="003E11CE" w:rsidRPr="00FF43A1" w:rsidRDefault="003E11CE" w:rsidP="003C2C5B">
      <w:pPr>
        <w:spacing w:line="240" w:lineRule="auto"/>
        <w:rPr>
          <w:sz w:val="18"/>
          <w:szCs w:val="18"/>
        </w:rPr>
      </w:pPr>
    </w:p>
    <w:p w:rsidR="00942091" w:rsidRDefault="00942091" w:rsidP="003C2C5B">
      <w:pPr>
        <w:spacing w:line="240" w:lineRule="auto"/>
        <w:rPr>
          <w:b/>
          <w:sz w:val="32"/>
          <w:szCs w:val="32"/>
        </w:rPr>
      </w:pPr>
    </w:p>
    <w:p w:rsidR="002B41DE" w:rsidRPr="002B41DE" w:rsidRDefault="002B41DE" w:rsidP="003C2C5B">
      <w:pPr>
        <w:spacing w:line="240" w:lineRule="auto"/>
        <w:rPr>
          <w:b/>
          <w:sz w:val="32"/>
          <w:szCs w:val="32"/>
        </w:rPr>
      </w:pPr>
      <w:r w:rsidRPr="002B41DE">
        <w:rPr>
          <w:b/>
          <w:sz w:val="32"/>
          <w:szCs w:val="32"/>
        </w:rPr>
        <w:t>Fig 20</w:t>
      </w:r>
      <w:proofErr w:type="gramStart"/>
      <w:r w:rsidRPr="002B41DE">
        <w:rPr>
          <w:b/>
          <w:sz w:val="32"/>
          <w:szCs w:val="32"/>
        </w:rPr>
        <w:t>)  Bourke</w:t>
      </w:r>
      <w:proofErr w:type="gramEnd"/>
      <w:r w:rsidR="003C5F7F">
        <w:rPr>
          <w:b/>
          <w:sz w:val="32"/>
          <w:szCs w:val="32"/>
        </w:rPr>
        <w:t>:</w:t>
      </w:r>
    </w:p>
    <w:p w:rsidR="00773B68" w:rsidRDefault="002B41DE" w:rsidP="00773B68">
      <w:pPr>
        <w:pStyle w:val="ListParagraph"/>
        <w:numPr>
          <w:ilvl w:val="0"/>
          <w:numId w:val="10"/>
        </w:numPr>
        <w:spacing w:line="240" w:lineRule="auto"/>
        <w:ind w:left="1040"/>
        <w:rPr>
          <w:sz w:val="24"/>
          <w:szCs w:val="24"/>
        </w:rPr>
      </w:pPr>
      <w:r w:rsidRPr="00773B68">
        <w:rPr>
          <w:sz w:val="24"/>
          <w:szCs w:val="24"/>
        </w:rPr>
        <w:t xml:space="preserve">Apart </w:t>
      </w:r>
      <w:r w:rsidR="00A96181" w:rsidRPr="00773B68">
        <w:rPr>
          <w:sz w:val="24"/>
          <w:szCs w:val="24"/>
        </w:rPr>
        <w:t xml:space="preserve">from </w:t>
      </w:r>
      <w:r w:rsidRPr="00773B68">
        <w:rPr>
          <w:sz w:val="24"/>
          <w:szCs w:val="24"/>
        </w:rPr>
        <w:t>some wild extremes in BoM corrections in the minima</w:t>
      </w:r>
      <w:r w:rsidR="00A96181" w:rsidRPr="00773B68">
        <w:rPr>
          <w:sz w:val="24"/>
          <w:szCs w:val="24"/>
        </w:rPr>
        <w:t xml:space="preserve">, everything was going </w:t>
      </w:r>
      <w:r w:rsidR="008E2185" w:rsidRPr="00773B68">
        <w:rPr>
          <w:sz w:val="24"/>
          <w:szCs w:val="24"/>
        </w:rPr>
        <w:t xml:space="preserve">relatively </w:t>
      </w:r>
      <w:r w:rsidR="00A96181" w:rsidRPr="00773B68">
        <w:rPr>
          <w:sz w:val="24"/>
          <w:szCs w:val="24"/>
        </w:rPr>
        <w:t xml:space="preserve">smoothly since the </w:t>
      </w:r>
      <w:r w:rsidR="00DC5CC0" w:rsidRPr="00773B68">
        <w:rPr>
          <w:i/>
          <w:sz w:val="24"/>
          <w:szCs w:val="24"/>
        </w:rPr>
        <w:t>‘</w:t>
      </w:r>
      <w:r w:rsidR="00773B68">
        <w:rPr>
          <w:i/>
          <w:sz w:val="24"/>
          <w:szCs w:val="24"/>
        </w:rPr>
        <w:t xml:space="preserve">1910 </w:t>
      </w:r>
      <w:r w:rsidR="00A96181" w:rsidRPr="00773B68">
        <w:rPr>
          <w:i/>
          <w:sz w:val="24"/>
          <w:szCs w:val="24"/>
        </w:rPr>
        <w:t>beginning of time</w:t>
      </w:r>
      <w:r w:rsidR="00F549DE" w:rsidRPr="00773B68">
        <w:rPr>
          <w:i/>
          <w:sz w:val="24"/>
          <w:szCs w:val="24"/>
        </w:rPr>
        <w:t xml:space="preserve"> according to</w:t>
      </w:r>
      <w:r w:rsidR="00773B68">
        <w:rPr>
          <w:i/>
          <w:sz w:val="24"/>
          <w:szCs w:val="24"/>
        </w:rPr>
        <w:t xml:space="preserve"> the</w:t>
      </w:r>
      <w:r w:rsidR="00F549DE" w:rsidRPr="00773B68">
        <w:rPr>
          <w:i/>
          <w:sz w:val="24"/>
          <w:szCs w:val="24"/>
        </w:rPr>
        <w:t xml:space="preserve"> </w:t>
      </w:r>
      <w:r w:rsidR="005E2FB2" w:rsidRPr="00773B68">
        <w:rPr>
          <w:i/>
          <w:sz w:val="24"/>
          <w:szCs w:val="24"/>
        </w:rPr>
        <w:t xml:space="preserve">BoM’s </w:t>
      </w:r>
      <w:r w:rsidR="00F549DE" w:rsidRPr="00773B68">
        <w:rPr>
          <w:i/>
          <w:sz w:val="24"/>
          <w:szCs w:val="24"/>
        </w:rPr>
        <w:t>ACORN</w:t>
      </w:r>
      <w:r w:rsidR="00773B68">
        <w:rPr>
          <w:i/>
          <w:sz w:val="24"/>
          <w:szCs w:val="24"/>
        </w:rPr>
        <w:t xml:space="preserve"> standard</w:t>
      </w:r>
      <w:r w:rsidR="00DC5CC0" w:rsidRPr="00773B68">
        <w:rPr>
          <w:i/>
          <w:sz w:val="24"/>
          <w:szCs w:val="24"/>
        </w:rPr>
        <w:t>’</w:t>
      </w:r>
      <w:r w:rsidR="00A96181" w:rsidRPr="00773B68">
        <w:rPr>
          <w:sz w:val="24"/>
          <w:szCs w:val="24"/>
        </w:rPr>
        <w:t xml:space="preserve"> </w:t>
      </w:r>
      <w:r w:rsidR="00DC5CC0" w:rsidRPr="00773B68">
        <w:rPr>
          <w:sz w:val="24"/>
          <w:szCs w:val="24"/>
        </w:rPr>
        <w:t>through to</w:t>
      </w:r>
      <w:r w:rsidR="00A96181" w:rsidRPr="00773B68">
        <w:rPr>
          <w:sz w:val="24"/>
          <w:szCs w:val="24"/>
        </w:rPr>
        <w:t xml:space="preserve"> 1995. Then it all fell apart with the </w:t>
      </w:r>
      <w:r w:rsidR="00DB08E2" w:rsidRPr="00773B68">
        <w:rPr>
          <w:sz w:val="24"/>
          <w:szCs w:val="24"/>
        </w:rPr>
        <w:t>move from the Post Office</w:t>
      </w:r>
      <w:r w:rsidR="00A96181" w:rsidRPr="00773B68">
        <w:rPr>
          <w:sz w:val="24"/>
          <w:szCs w:val="24"/>
        </w:rPr>
        <w:t xml:space="preserve"> to near the airport terminal and then </w:t>
      </w:r>
      <w:r w:rsidR="00DB08E2" w:rsidRPr="00773B68">
        <w:rPr>
          <w:sz w:val="24"/>
          <w:szCs w:val="24"/>
        </w:rPr>
        <w:t xml:space="preserve">a substantial move away from </w:t>
      </w:r>
      <w:r w:rsidR="008E2185" w:rsidRPr="00773B68">
        <w:rPr>
          <w:sz w:val="24"/>
          <w:szCs w:val="24"/>
        </w:rPr>
        <w:t xml:space="preserve">the </w:t>
      </w:r>
      <w:r w:rsidR="00AB2FE3" w:rsidRPr="00773B68">
        <w:rPr>
          <w:sz w:val="24"/>
          <w:szCs w:val="24"/>
        </w:rPr>
        <w:t>terminal</w:t>
      </w:r>
      <w:r w:rsidR="00DB08E2" w:rsidRPr="00773B68">
        <w:rPr>
          <w:sz w:val="24"/>
          <w:szCs w:val="24"/>
        </w:rPr>
        <w:t xml:space="preserve"> and introduction of an Automatic Weather Station (AWS).  </w:t>
      </w:r>
    </w:p>
    <w:p w:rsidR="002B41DE" w:rsidRPr="00773B68" w:rsidRDefault="00DB08E2" w:rsidP="00773B68">
      <w:pPr>
        <w:pStyle w:val="ListParagraph"/>
        <w:numPr>
          <w:ilvl w:val="0"/>
          <w:numId w:val="10"/>
        </w:numPr>
        <w:spacing w:line="240" w:lineRule="auto"/>
        <w:ind w:left="1040"/>
        <w:rPr>
          <w:sz w:val="24"/>
          <w:szCs w:val="24"/>
        </w:rPr>
      </w:pPr>
      <w:r w:rsidRPr="00773B68">
        <w:rPr>
          <w:sz w:val="24"/>
          <w:szCs w:val="24"/>
        </w:rPr>
        <w:t>Some of the problems in recent</w:t>
      </w:r>
      <w:r w:rsidR="00AC79E0" w:rsidRPr="00773B68">
        <w:rPr>
          <w:sz w:val="24"/>
          <w:szCs w:val="24"/>
        </w:rPr>
        <w:t xml:space="preserve"> decades including </w:t>
      </w:r>
      <w:r w:rsidRPr="00773B68">
        <w:rPr>
          <w:sz w:val="24"/>
          <w:szCs w:val="24"/>
        </w:rPr>
        <w:t xml:space="preserve">with AWS’ are </w:t>
      </w:r>
      <w:r w:rsidR="00773B68">
        <w:rPr>
          <w:sz w:val="24"/>
          <w:szCs w:val="24"/>
        </w:rPr>
        <w:t xml:space="preserve">a study </w:t>
      </w:r>
      <w:r w:rsidRPr="00773B68">
        <w:rPr>
          <w:sz w:val="24"/>
          <w:szCs w:val="24"/>
        </w:rPr>
        <w:t>in progress.   (</w:t>
      </w:r>
      <w:r w:rsidR="00BC17F3" w:rsidRPr="00773B68">
        <w:rPr>
          <w:sz w:val="24"/>
          <w:szCs w:val="24"/>
        </w:rPr>
        <w:t xml:space="preserve">Compare </w:t>
      </w:r>
      <w:r w:rsidRPr="00773B68">
        <w:rPr>
          <w:sz w:val="24"/>
          <w:szCs w:val="24"/>
        </w:rPr>
        <w:t>Fig 18)</w:t>
      </w:r>
    </w:p>
    <w:p w:rsidR="00773B68" w:rsidRDefault="00773B68" w:rsidP="00773B68">
      <w:pPr>
        <w:shd w:val="clear" w:color="auto" w:fill="D9D9D9" w:themeFill="background1" w:themeFillShade="D9"/>
        <w:spacing w:after="0" w:line="240" w:lineRule="auto"/>
        <w:rPr>
          <w:sz w:val="20"/>
          <w:szCs w:val="20"/>
        </w:rPr>
      </w:pPr>
      <w:r>
        <w:rPr>
          <w:noProof/>
          <w:sz w:val="24"/>
          <w:szCs w:val="24"/>
          <w:lang w:eastAsia="en-AU"/>
        </w:rPr>
        <w:drawing>
          <wp:inline distT="0" distB="0" distL="0" distR="0" wp14:anchorId="59682239" wp14:editId="0AF5BDF3">
            <wp:extent cx="7199630" cy="117348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3~20.png"/>
                    <pic:cNvPicPr/>
                  </pic:nvPicPr>
                  <pic:blipFill>
                    <a:blip r:embed="rId16">
                      <a:extLst>
                        <a:ext uri="{28A0092B-C50C-407E-A947-70E740481C1C}">
                          <a14:useLocalDpi xmlns:a14="http://schemas.microsoft.com/office/drawing/2010/main" val="0"/>
                        </a:ext>
                      </a:extLst>
                    </a:blip>
                    <a:stretch>
                      <a:fillRect/>
                    </a:stretch>
                  </pic:blipFill>
                  <pic:spPr>
                    <a:xfrm>
                      <a:off x="0" y="0"/>
                      <a:ext cx="7199630" cy="1173480"/>
                    </a:xfrm>
                    <a:prstGeom prst="rect">
                      <a:avLst/>
                    </a:prstGeom>
                  </pic:spPr>
                </pic:pic>
              </a:graphicData>
            </a:graphic>
          </wp:inline>
        </w:drawing>
      </w:r>
      <w:proofErr w:type="gramStart"/>
      <w:r w:rsidRPr="00773B68">
        <w:rPr>
          <w:b/>
        </w:rPr>
        <w:t>HISTORY</w:t>
      </w:r>
      <w:r>
        <w:rPr>
          <w:b/>
        </w:rPr>
        <w:t xml:space="preserve"> </w:t>
      </w:r>
      <w:r w:rsidR="00A96181" w:rsidRPr="00773B68">
        <w:rPr>
          <w:b/>
          <w:sz w:val="20"/>
          <w:szCs w:val="20"/>
        </w:rPr>
        <w:t xml:space="preserve"> from</w:t>
      </w:r>
      <w:proofErr w:type="gramEnd"/>
      <w:r w:rsidR="00A96181" w:rsidRPr="00773B68">
        <w:rPr>
          <w:b/>
          <w:sz w:val="20"/>
          <w:szCs w:val="20"/>
        </w:rPr>
        <w:t xml:space="preserve"> the ACORN </w:t>
      </w:r>
      <w:r>
        <w:rPr>
          <w:b/>
          <w:sz w:val="20"/>
          <w:szCs w:val="20"/>
        </w:rPr>
        <w:t xml:space="preserve">site </w:t>
      </w:r>
      <w:r w:rsidR="00A96181" w:rsidRPr="00773B68">
        <w:rPr>
          <w:b/>
          <w:sz w:val="20"/>
          <w:szCs w:val="20"/>
        </w:rPr>
        <w:t>catalogue:</w:t>
      </w:r>
      <w:r w:rsidR="00A96181" w:rsidRPr="00773B68">
        <w:rPr>
          <w:sz w:val="20"/>
          <w:szCs w:val="20"/>
        </w:rPr>
        <w:t xml:space="preserve">   </w:t>
      </w:r>
    </w:p>
    <w:p w:rsidR="00AB2FE3" w:rsidRPr="00FF43A1" w:rsidRDefault="00A96181" w:rsidP="007E4844">
      <w:pPr>
        <w:shd w:val="clear" w:color="auto" w:fill="D9D9D9" w:themeFill="background1" w:themeFillShade="D9"/>
        <w:spacing w:after="0" w:line="240" w:lineRule="auto"/>
        <w:rPr>
          <w:sz w:val="18"/>
          <w:szCs w:val="18"/>
        </w:rPr>
      </w:pPr>
      <w:r w:rsidRPr="00FF43A1">
        <w:rPr>
          <w:sz w:val="18"/>
          <w:szCs w:val="18"/>
        </w:rPr>
        <w:t xml:space="preserve">Observations were originally made within the Bourke </w:t>
      </w:r>
      <w:proofErr w:type="gramStart"/>
      <w:r w:rsidRPr="00FF43A1">
        <w:rPr>
          <w:sz w:val="18"/>
          <w:szCs w:val="18"/>
        </w:rPr>
        <w:t>township</w:t>
      </w:r>
      <w:proofErr w:type="gramEnd"/>
      <w:r w:rsidRPr="00FF43A1">
        <w:rPr>
          <w:sz w:val="18"/>
          <w:szCs w:val="18"/>
        </w:rPr>
        <w:t xml:space="preserve"> (048013). This site had trees and buildings nearby and the lawn around the screen was regularly watered. There was a small site move within the Post Office yard in May 1937, and the screen was replaced in November 1964. A site (048239) was established on the southern side of the airport near the terminal building on 11 November 1994. Observations continued there until January 1999. The current site began operations in December 1998, 700 m north of the previous airport location but with only a minimal overlap. These data are used in ACORN-SAT from 1 January 1999.</w:t>
      </w:r>
    </w:p>
    <w:p w:rsidR="007E4844" w:rsidRDefault="007E4844" w:rsidP="007E4844">
      <w:pPr>
        <w:spacing w:before="240" w:line="240" w:lineRule="auto"/>
        <w:rPr>
          <w:sz w:val="24"/>
          <w:szCs w:val="24"/>
        </w:rPr>
      </w:pPr>
    </w:p>
    <w:p w:rsidR="00942091" w:rsidRDefault="00942091" w:rsidP="003C5F7F">
      <w:pPr>
        <w:spacing w:line="240" w:lineRule="auto"/>
        <w:rPr>
          <w:b/>
          <w:sz w:val="32"/>
          <w:szCs w:val="32"/>
        </w:rPr>
      </w:pPr>
    </w:p>
    <w:p w:rsidR="003C5F7F" w:rsidRDefault="003C5F7F" w:rsidP="00942091">
      <w:pPr>
        <w:spacing w:line="240" w:lineRule="auto"/>
        <w:rPr>
          <w:sz w:val="24"/>
          <w:szCs w:val="24"/>
        </w:rPr>
      </w:pPr>
      <w:r w:rsidRPr="002B41DE">
        <w:rPr>
          <w:b/>
          <w:sz w:val="32"/>
          <w:szCs w:val="32"/>
        </w:rPr>
        <w:t>Fig 2</w:t>
      </w:r>
      <w:r w:rsidR="008C1437" w:rsidRPr="008C1437">
        <w:rPr>
          <w:b/>
          <w:sz w:val="32"/>
          <w:szCs w:val="32"/>
          <w:highlight w:val="yellow"/>
        </w:rPr>
        <w:t>1</w:t>
      </w:r>
      <w:proofErr w:type="gramStart"/>
      <w:r w:rsidRPr="002B41DE">
        <w:rPr>
          <w:b/>
          <w:sz w:val="32"/>
          <w:szCs w:val="32"/>
        </w:rPr>
        <w:t>)  B</w:t>
      </w:r>
      <w:r>
        <w:rPr>
          <w:b/>
          <w:sz w:val="32"/>
          <w:szCs w:val="32"/>
        </w:rPr>
        <w:t>oulia</w:t>
      </w:r>
      <w:proofErr w:type="gramEnd"/>
      <w:r>
        <w:rPr>
          <w:b/>
          <w:sz w:val="32"/>
          <w:szCs w:val="32"/>
        </w:rPr>
        <w:t>:</w:t>
      </w:r>
      <w:r w:rsidR="00942091">
        <w:rPr>
          <w:b/>
          <w:sz w:val="32"/>
          <w:szCs w:val="32"/>
        </w:rPr>
        <w:t xml:space="preserve">  </w:t>
      </w:r>
      <w:r w:rsidR="00942091" w:rsidRPr="00942091">
        <w:rPr>
          <w:sz w:val="24"/>
          <w:szCs w:val="24"/>
        </w:rPr>
        <w:t>Inadequately explained step cha</w:t>
      </w:r>
      <w:r w:rsidR="00942091">
        <w:rPr>
          <w:sz w:val="24"/>
          <w:szCs w:val="24"/>
        </w:rPr>
        <w:t>ng</w:t>
      </w:r>
      <w:r w:rsidR="00942091" w:rsidRPr="00942091">
        <w:rPr>
          <w:sz w:val="24"/>
          <w:szCs w:val="24"/>
        </w:rPr>
        <w:t>es</w:t>
      </w:r>
      <w:r w:rsidR="00942091">
        <w:rPr>
          <w:sz w:val="24"/>
          <w:szCs w:val="24"/>
        </w:rPr>
        <w:t xml:space="preserve"> found from</w:t>
      </w:r>
      <w:r w:rsidR="00942091" w:rsidRPr="00942091">
        <w:rPr>
          <w:sz w:val="24"/>
          <w:szCs w:val="24"/>
        </w:rPr>
        <w:t xml:space="preserve"> the site history</w:t>
      </w:r>
      <w:bookmarkStart w:id="0" w:name="_GoBack"/>
      <w:bookmarkEnd w:id="0"/>
    </w:p>
    <w:p w:rsidR="003C5F7F" w:rsidRPr="003C5F7F" w:rsidRDefault="003C5F7F" w:rsidP="003C5F7F">
      <w:pPr>
        <w:shd w:val="clear" w:color="auto" w:fill="D9D9D9" w:themeFill="background1" w:themeFillShade="D9"/>
        <w:spacing w:before="240" w:line="240" w:lineRule="auto"/>
        <w:rPr>
          <w:sz w:val="19"/>
          <w:szCs w:val="19"/>
        </w:rPr>
      </w:pPr>
      <w:r>
        <w:rPr>
          <w:noProof/>
          <w:sz w:val="24"/>
          <w:szCs w:val="24"/>
          <w:lang w:eastAsia="en-AU"/>
        </w:rPr>
        <w:drawing>
          <wp:inline distT="0" distB="0" distL="0" distR="0" wp14:anchorId="01543E1E" wp14:editId="17DFAF89">
            <wp:extent cx="7199630" cy="1273810"/>
            <wp:effectExtent l="0" t="0" r="127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3~21.png"/>
                    <pic:cNvPicPr/>
                  </pic:nvPicPr>
                  <pic:blipFill>
                    <a:blip r:embed="rId17">
                      <a:extLst>
                        <a:ext uri="{28A0092B-C50C-407E-A947-70E740481C1C}">
                          <a14:useLocalDpi xmlns:a14="http://schemas.microsoft.com/office/drawing/2010/main" val="0"/>
                        </a:ext>
                      </a:extLst>
                    </a:blip>
                    <a:stretch>
                      <a:fillRect/>
                    </a:stretch>
                  </pic:blipFill>
                  <pic:spPr>
                    <a:xfrm>
                      <a:off x="0" y="0"/>
                      <a:ext cx="7199630" cy="1273810"/>
                    </a:xfrm>
                    <a:prstGeom prst="rect">
                      <a:avLst/>
                    </a:prstGeom>
                  </pic:spPr>
                </pic:pic>
              </a:graphicData>
            </a:graphic>
          </wp:inline>
        </w:drawing>
      </w:r>
      <w:proofErr w:type="gramStart"/>
      <w:r w:rsidRPr="003C5F7F">
        <w:rPr>
          <w:rFonts w:ascii="Calibri" w:eastAsia="+mn-ea" w:hAnsi="Calibri" w:cs="+mn-cs"/>
          <w:b/>
          <w:color w:val="000000"/>
          <w:sz w:val="20"/>
          <w:szCs w:val="20"/>
          <w:shd w:val="clear" w:color="auto" w:fill="D9D9D9" w:themeFill="background1" w:themeFillShade="D9"/>
        </w:rPr>
        <w:t xml:space="preserve">HISTORY  </w:t>
      </w:r>
      <w:r w:rsidRPr="003C5F7F">
        <w:rPr>
          <w:rFonts w:ascii="Calibri" w:eastAsia="+mn-ea" w:hAnsi="Calibri" w:cs="+mn-cs"/>
          <w:b/>
          <w:color w:val="000000"/>
          <w:sz w:val="19"/>
          <w:szCs w:val="19"/>
          <w:shd w:val="clear" w:color="auto" w:fill="D9D9D9" w:themeFill="background1" w:themeFillShade="D9"/>
        </w:rPr>
        <w:t>from</w:t>
      </w:r>
      <w:proofErr w:type="gramEnd"/>
      <w:r w:rsidRPr="003C5F7F">
        <w:rPr>
          <w:rFonts w:ascii="Calibri" w:eastAsia="+mn-ea" w:hAnsi="Calibri" w:cs="+mn-cs"/>
          <w:b/>
          <w:color w:val="000000"/>
          <w:sz w:val="19"/>
          <w:szCs w:val="19"/>
          <w:shd w:val="clear" w:color="auto" w:fill="D9D9D9" w:themeFill="background1" w:themeFillShade="D9"/>
        </w:rPr>
        <w:t xml:space="preserve"> the ACORN site catalogue:   </w:t>
      </w:r>
      <w:r w:rsidRPr="003C5F7F">
        <w:rPr>
          <w:rFonts w:ascii="Calibri" w:eastAsia="+mn-ea" w:hAnsi="Calibri" w:cs="+mn-cs"/>
          <w:color w:val="000000"/>
          <w:sz w:val="19"/>
          <w:szCs w:val="19"/>
          <w:shd w:val="clear" w:color="auto" w:fill="D9D9D9" w:themeFill="background1" w:themeFillShade="D9"/>
        </w:rPr>
        <w:t xml:space="preserve"> The site was originally in the town centre. A damaged screen was replaced in March 1917; there were periods of suspect maximum temperature data in the lead-up to this. Small moves took place in September 1965 and June 1970 (unconfirmed). The town site had a well-watered</w:t>
      </w:r>
      <w:r w:rsidRPr="003C5F7F">
        <w:rPr>
          <w:rFonts w:ascii="Calibri" w:eastAsia="+mn-ea" w:hAnsi="Calibri" w:cs="+mn-cs"/>
          <w:color w:val="000000"/>
          <w:sz w:val="19"/>
          <w:szCs w:val="19"/>
        </w:rPr>
        <w:t xml:space="preserve"> lawn surface, at least in its later years. The site moved to its current location at the airport in July 1999. </w:t>
      </w:r>
    </w:p>
    <w:p w:rsidR="003C5F7F" w:rsidRDefault="003C5F7F" w:rsidP="007E4844">
      <w:pPr>
        <w:spacing w:before="240" w:line="240" w:lineRule="auto"/>
        <w:rPr>
          <w:sz w:val="24"/>
          <w:szCs w:val="24"/>
        </w:rPr>
      </w:pPr>
    </w:p>
    <w:p w:rsidR="00AB2FE3" w:rsidRPr="00055E45" w:rsidRDefault="00AB2FE3" w:rsidP="007E4844">
      <w:pPr>
        <w:spacing w:before="240" w:line="240" w:lineRule="auto"/>
        <w:rPr>
          <w:sz w:val="24"/>
          <w:szCs w:val="24"/>
        </w:rPr>
      </w:pPr>
      <w:r>
        <w:rPr>
          <w:sz w:val="24"/>
          <w:szCs w:val="24"/>
        </w:rPr>
        <w:t>Compiled by Bob</w:t>
      </w:r>
      <w:r w:rsidR="007E4844">
        <w:rPr>
          <w:sz w:val="24"/>
          <w:szCs w:val="24"/>
        </w:rPr>
        <w:t xml:space="preserve"> Fernley-Jones</w:t>
      </w:r>
      <w:r>
        <w:rPr>
          <w:sz w:val="24"/>
          <w:szCs w:val="24"/>
        </w:rPr>
        <w:t xml:space="preserve"> </w:t>
      </w:r>
      <w:r w:rsidR="007E4844">
        <w:rPr>
          <w:sz w:val="24"/>
          <w:szCs w:val="24"/>
        </w:rPr>
        <w:t xml:space="preserve">            11</w:t>
      </w:r>
      <w:r>
        <w:rPr>
          <w:sz w:val="24"/>
          <w:szCs w:val="24"/>
        </w:rPr>
        <w:t>/Aug/2015</w:t>
      </w:r>
      <w:r w:rsidR="00292E17">
        <w:rPr>
          <w:sz w:val="24"/>
          <w:szCs w:val="24"/>
        </w:rPr>
        <w:t xml:space="preserve"> </w:t>
      </w:r>
      <w:r w:rsidR="00292E17" w:rsidRPr="00292E17">
        <w:rPr>
          <w:sz w:val="24"/>
          <w:szCs w:val="24"/>
          <w:highlight w:val="yellow"/>
        </w:rPr>
        <w:t>(slight rev.   /Sep/2015</w:t>
      </w:r>
    </w:p>
    <w:sectPr w:rsidR="00AB2FE3" w:rsidRPr="00055E45" w:rsidSect="00FF43A1">
      <w:pgSz w:w="11906" w:h="16838"/>
      <w:pgMar w:top="284" w:right="284" w:bottom="284" w:left="28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70C" w:rsidRDefault="009F770C" w:rsidP="00F12A6F">
      <w:pPr>
        <w:spacing w:after="0" w:line="240" w:lineRule="auto"/>
      </w:pPr>
      <w:r>
        <w:separator/>
      </w:r>
    </w:p>
  </w:endnote>
  <w:endnote w:type="continuationSeparator" w:id="0">
    <w:p w:rsidR="009F770C" w:rsidRDefault="009F770C" w:rsidP="00F12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70C" w:rsidRDefault="009F770C" w:rsidP="00F12A6F">
      <w:pPr>
        <w:spacing w:after="0" w:line="240" w:lineRule="auto"/>
      </w:pPr>
      <w:r>
        <w:separator/>
      </w:r>
    </w:p>
  </w:footnote>
  <w:footnote w:type="continuationSeparator" w:id="0">
    <w:p w:rsidR="009F770C" w:rsidRDefault="009F770C" w:rsidP="00F12A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4F91"/>
    <w:multiLevelType w:val="hybridMultilevel"/>
    <w:tmpl w:val="4DA8B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6915AC7"/>
    <w:multiLevelType w:val="hybridMultilevel"/>
    <w:tmpl w:val="ABE85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FCE5B90"/>
    <w:multiLevelType w:val="hybridMultilevel"/>
    <w:tmpl w:val="C9EE297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0343000"/>
    <w:multiLevelType w:val="hybridMultilevel"/>
    <w:tmpl w:val="AE56B9C0"/>
    <w:lvl w:ilvl="0" w:tplc="7910EB9A">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0C07203"/>
    <w:multiLevelType w:val="hybridMultilevel"/>
    <w:tmpl w:val="7DA20DEA"/>
    <w:lvl w:ilvl="0" w:tplc="0C090011">
      <w:start w:val="1"/>
      <w:numFmt w:val="decimal"/>
      <w:lvlText w:val="%1)"/>
      <w:lvlJc w:val="left"/>
      <w:pPr>
        <w:ind w:left="1570" w:hanging="360"/>
      </w:pPr>
    </w:lvl>
    <w:lvl w:ilvl="1" w:tplc="0C090019" w:tentative="1">
      <w:start w:val="1"/>
      <w:numFmt w:val="lowerLetter"/>
      <w:lvlText w:val="%2."/>
      <w:lvlJc w:val="left"/>
      <w:pPr>
        <w:ind w:left="2290" w:hanging="360"/>
      </w:pPr>
    </w:lvl>
    <w:lvl w:ilvl="2" w:tplc="0C09001B" w:tentative="1">
      <w:start w:val="1"/>
      <w:numFmt w:val="lowerRoman"/>
      <w:lvlText w:val="%3."/>
      <w:lvlJc w:val="right"/>
      <w:pPr>
        <w:ind w:left="3010" w:hanging="180"/>
      </w:pPr>
    </w:lvl>
    <w:lvl w:ilvl="3" w:tplc="0C09000F" w:tentative="1">
      <w:start w:val="1"/>
      <w:numFmt w:val="decimal"/>
      <w:lvlText w:val="%4."/>
      <w:lvlJc w:val="left"/>
      <w:pPr>
        <w:ind w:left="3730" w:hanging="360"/>
      </w:pPr>
    </w:lvl>
    <w:lvl w:ilvl="4" w:tplc="0C090019" w:tentative="1">
      <w:start w:val="1"/>
      <w:numFmt w:val="lowerLetter"/>
      <w:lvlText w:val="%5."/>
      <w:lvlJc w:val="left"/>
      <w:pPr>
        <w:ind w:left="4450" w:hanging="360"/>
      </w:pPr>
    </w:lvl>
    <w:lvl w:ilvl="5" w:tplc="0C09001B" w:tentative="1">
      <w:start w:val="1"/>
      <w:numFmt w:val="lowerRoman"/>
      <w:lvlText w:val="%6."/>
      <w:lvlJc w:val="right"/>
      <w:pPr>
        <w:ind w:left="5170" w:hanging="180"/>
      </w:pPr>
    </w:lvl>
    <w:lvl w:ilvl="6" w:tplc="0C09000F" w:tentative="1">
      <w:start w:val="1"/>
      <w:numFmt w:val="decimal"/>
      <w:lvlText w:val="%7."/>
      <w:lvlJc w:val="left"/>
      <w:pPr>
        <w:ind w:left="5890" w:hanging="360"/>
      </w:pPr>
    </w:lvl>
    <w:lvl w:ilvl="7" w:tplc="0C090019" w:tentative="1">
      <w:start w:val="1"/>
      <w:numFmt w:val="lowerLetter"/>
      <w:lvlText w:val="%8."/>
      <w:lvlJc w:val="left"/>
      <w:pPr>
        <w:ind w:left="6610" w:hanging="360"/>
      </w:pPr>
    </w:lvl>
    <w:lvl w:ilvl="8" w:tplc="0C09001B" w:tentative="1">
      <w:start w:val="1"/>
      <w:numFmt w:val="lowerRoman"/>
      <w:lvlText w:val="%9."/>
      <w:lvlJc w:val="right"/>
      <w:pPr>
        <w:ind w:left="7330" w:hanging="180"/>
      </w:pPr>
    </w:lvl>
  </w:abstractNum>
  <w:abstractNum w:abstractNumId="5">
    <w:nsid w:val="35FC4206"/>
    <w:multiLevelType w:val="hybridMultilevel"/>
    <w:tmpl w:val="D4DECE24"/>
    <w:lvl w:ilvl="0" w:tplc="B35424F6">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8F7235F"/>
    <w:multiLevelType w:val="hybridMultilevel"/>
    <w:tmpl w:val="3810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D470799"/>
    <w:multiLevelType w:val="hybridMultilevel"/>
    <w:tmpl w:val="4D7E41B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C6015B0"/>
    <w:multiLevelType w:val="hybridMultilevel"/>
    <w:tmpl w:val="473E7744"/>
    <w:lvl w:ilvl="0" w:tplc="0C090011">
      <w:start w:val="1"/>
      <w:numFmt w:val="decimal"/>
      <w:lvlText w:val="%1)"/>
      <w:lvlJc w:val="left"/>
      <w:pPr>
        <w:ind w:left="1684" w:hanging="360"/>
      </w:pPr>
    </w:lvl>
    <w:lvl w:ilvl="1" w:tplc="0C090019" w:tentative="1">
      <w:start w:val="1"/>
      <w:numFmt w:val="lowerLetter"/>
      <w:lvlText w:val="%2."/>
      <w:lvlJc w:val="left"/>
      <w:pPr>
        <w:ind w:left="2404" w:hanging="360"/>
      </w:pPr>
    </w:lvl>
    <w:lvl w:ilvl="2" w:tplc="0C09001B" w:tentative="1">
      <w:start w:val="1"/>
      <w:numFmt w:val="lowerRoman"/>
      <w:lvlText w:val="%3."/>
      <w:lvlJc w:val="right"/>
      <w:pPr>
        <w:ind w:left="3124" w:hanging="180"/>
      </w:pPr>
    </w:lvl>
    <w:lvl w:ilvl="3" w:tplc="0C09000F" w:tentative="1">
      <w:start w:val="1"/>
      <w:numFmt w:val="decimal"/>
      <w:lvlText w:val="%4."/>
      <w:lvlJc w:val="left"/>
      <w:pPr>
        <w:ind w:left="3844" w:hanging="360"/>
      </w:pPr>
    </w:lvl>
    <w:lvl w:ilvl="4" w:tplc="0C090019" w:tentative="1">
      <w:start w:val="1"/>
      <w:numFmt w:val="lowerLetter"/>
      <w:lvlText w:val="%5."/>
      <w:lvlJc w:val="left"/>
      <w:pPr>
        <w:ind w:left="4564" w:hanging="360"/>
      </w:pPr>
    </w:lvl>
    <w:lvl w:ilvl="5" w:tplc="0C09001B" w:tentative="1">
      <w:start w:val="1"/>
      <w:numFmt w:val="lowerRoman"/>
      <w:lvlText w:val="%6."/>
      <w:lvlJc w:val="right"/>
      <w:pPr>
        <w:ind w:left="5284" w:hanging="180"/>
      </w:pPr>
    </w:lvl>
    <w:lvl w:ilvl="6" w:tplc="0C09000F" w:tentative="1">
      <w:start w:val="1"/>
      <w:numFmt w:val="decimal"/>
      <w:lvlText w:val="%7."/>
      <w:lvlJc w:val="left"/>
      <w:pPr>
        <w:ind w:left="6004" w:hanging="360"/>
      </w:pPr>
    </w:lvl>
    <w:lvl w:ilvl="7" w:tplc="0C090019" w:tentative="1">
      <w:start w:val="1"/>
      <w:numFmt w:val="lowerLetter"/>
      <w:lvlText w:val="%8."/>
      <w:lvlJc w:val="left"/>
      <w:pPr>
        <w:ind w:left="6724" w:hanging="360"/>
      </w:pPr>
    </w:lvl>
    <w:lvl w:ilvl="8" w:tplc="0C09001B" w:tentative="1">
      <w:start w:val="1"/>
      <w:numFmt w:val="lowerRoman"/>
      <w:lvlText w:val="%9."/>
      <w:lvlJc w:val="right"/>
      <w:pPr>
        <w:ind w:left="7444" w:hanging="180"/>
      </w:pPr>
    </w:lvl>
  </w:abstractNum>
  <w:abstractNum w:abstractNumId="9">
    <w:nsid w:val="60D804BD"/>
    <w:multiLevelType w:val="hybridMultilevel"/>
    <w:tmpl w:val="EDF45258"/>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34C2BE9"/>
    <w:multiLevelType w:val="hybridMultilevel"/>
    <w:tmpl w:val="64DA6506"/>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9"/>
  </w:num>
  <w:num w:numId="5">
    <w:abstractNumId w:val="10"/>
  </w:num>
  <w:num w:numId="6">
    <w:abstractNumId w:val="8"/>
  </w:num>
  <w:num w:numId="7">
    <w:abstractNumId w:val="5"/>
  </w:num>
  <w:num w:numId="8">
    <w:abstractNumId w:val="3"/>
  </w:num>
  <w:num w:numId="9">
    <w:abstractNumId w:val="2"/>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43E"/>
    <w:rsid w:val="00055E45"/>
    <w:rsid w:val="000B06EB"/>
    <w:rsid w:val="000B0876"/>
    <w:rsid w:val="000C1FC5"/>
    <w:rsid w:val="000E27C2"/>
    <w:rsid w:val="000F079B"/>
    <w:rsid w:val="001366B5"/>
    <w:rsid w:val="0014577B"/>
    <w:rsid w:val="00182ADB"/>
    <w:rsid w:val="00204C93"/>
    <w:rsid w:val="00264863"/>
    <w:rsid w:val="00292E17"/>
    <w:rsid w:val="002A1D91"/>
    <w:rsid w:val="002B41DE"/>
    <w:rsid w:val="002B7041"/>
    <w:rsid w:val="002D1F4F"/>
    <w:rsid w:val="003C2C5B"/>
    <w:rsid w:val="003C5F7F"/>
    <w:rsid w:val="003E11CE"/>
    <w:rsid w:val="003E6708"/>
    <w:rsid w:val="004B05ED"/>
    <w:rsid w:val="00576C66"/>
    <w:rsid w:val="005D7462"/>
    <w:rsid w:val="005E2FB2"/>
    <w:rsid w:val="006100F5"/>
    <w:rsid w:val="00650A77"/>
    <w:rsid w:val="006A397C"/>
    <w:rsid w:val="00705778"/>
    <w:rsid w:val="00773B68"/>
    <w:rsid w:val="00797E0B"/>
    <w:rsid w:val="007E4844"/>
    <w:rsid w:val="0083743E"/>
    <w:rsid w:val="00883778"/>
    <w:rsid w:val="008968CC"/>
    <w:rsid w:val="008C1437"/>
    <w:rsid w:val="008E2185"/>
    <w:rsid w:val="00942091"/>
    <w:rsid w:val="0096220E"/>
    <w:rsid w:val="009B698B"/>
    <w:rsid w:val="009F770C"/>
    <w:rsid w:val="00A52993"/>
    <w:rsid w:val="00A84DC8"/>
    <w:rsid w:val="00A96181"/>
    <w:rsid w:val="00AB2FE3"/>
    <w:rsid w:val="00AC79E0"/>
    <w:rsid w:val="00B17BBE"/>
    <w:rsid w:val="00B77762"/>
    <w:rsid w:val="00BC17F3"/>
    <w:rsid w:val="00C14299"/>
    <w:rsid w:val="00C25EA4"/>
    <w:rsid w:val="00CB7255"/>
    <w:rsid w:val="00CD2B92"/>
    <w:rsid w:val="00CE6751"/>
    <w:rsid w:val="00D7069B"/>
    <w:rsid w:val="00DB08E2"/>
    <w:rsid w:val="00DB507A"/>
    <w:rsid w:val="00DC5CC0"/>
    <w:rsid w:val="00DE3D3C"/>
    <w:rsid w:val="00E301AB"/>
    <w:rsid w:val="00E8182F"/>
    <w:rsid w:val="00E9435A"/>
    <w:rsid w:val="00E977F4"/>
    <w:rsid w:val="00EB353A"/>
    <w:rsid w:val="00ED1F88"/>
    <w:rsid w:val="00F12A6F"/>
    <w:rsid w:val="00F344EB"/>
    <w:rsid w:val="00F45B43"/>
    <w:rsid w:val="00F518FB"/>
    <w:rsid w:val="00F549DE"/>
    <w:rsid w:val="00F62FDA"/>
    <w:rsid w:val="00FA78E4"/>
    <w:rsid w:val="00FF43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E45"/>
    <w:rPr>
      <w:rFonts w:ascii="Tahoma" w:hAnsi="Tahoma" w:cs="Tahoma"/>
      <w:sz w:val="16"/>
      <w:szCs w:val="16"/>
    </w:rPr>
  </w:style>
  <w:style w:type="paragraph" w:styleId="ListParagraph">
    <w:name w:val="List Paragraph"/>
    <w:basedOn w:val="Normal"/>
    <w:uiPriority w:val="34"/>
    <w:qFormat/>
    <w:rsid w:val="002A1D91"/>
    <w:pPr>
      <w:ind w:left="720"/>
      <w:contextualSpacing/>
    </w:pPr>
  </w:style>
  <w:style w:type="paragraph" w:styleId="Header">
    <w:name w:val="header"/>
    <w:basedOn w:val="Normal"/>
    <w:link w:val="HeaderChar"/>
    <w:uiPriority w:val="99"/>
    <w:unhideWhenUsed/>
    <w:rsid w:val="00F12A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2A6F"/>
  </w:style>
  <w:style w:type="paragraph" w:styleId="Footer">
    <w:name w:val="footer"/>
    <w:basedOn w:val="Normal"/>
    <w:link w:val="FooterChar"/>
    <w:uiPriority w:val="99"/>
    <w:unhideWhenUsed/>
    <w:rsid w:val="00F12A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2A6F"/>
  </w:style>
  <w:style w:type="paragraph" w:styleId="NormalWeb">
    <w:name w:val="Normal (Web)"/>
    <w:basedOn w:val="Normal"/>
    <w:uiPriority w:val="99"/>
    <w:semiHidden/>
    <w:unhideWhenUsed/>
    <w:rsid w:val="003C5F7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E45"/>
    <w:rPr>
      <w:rFonts w:ascii="Tahoma" w:hAnsi="Tahoma" w:cs="Tahoma"/>
      <w:sz w:val="16"/>
      <w:szCs w:val="16"/>
    </w:rPr>
  </w:style>
  <w:style w:type="paragraph" w:styleId="ListParagraph">
    <w:name w:val="List Paragraph"/>
    <w:basedOn w:val="Normal"/>
    <w:uiPriority w:val="34"/>
    <w:qFormat/>
    <w:rsid w:val="002A1D91"/>
    <w:pPr>
      <w:ind w:left="720"/>
      <w:contextualSpacing/>
    </w:pPr>
  </w:style>
  <w:style w:type="paragraph" w:styleId="Header">
    <w:name w:val="header"/>
    <w:basedOn w:val="Normal"/>
    <w:link w:val="HeaderChar"/>
    <w:uiPriority w:val="99"/>
    <w:unhideWhenUsed/>
    <w:rsid w:val="00F12A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2A6F"/>
  </w:style>
  <w:style w:type="paragraph" w:styleId="Footer">
    <w:name w:val="footer"/>
    <w:basedOn w:val="Normal"/>
    <w:link w:val="FooterChar"/>
    <w:uiPriority w:val="99"/>
    <w:unhideWhenUsed/>
    <w:rsid w:val="00F12A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2A6F"/>
  </w:style>
  <w:style w:type="paragraph" w:styleId="NormalWeb">
    <w:name w:val="Normal (Web)"/>
    <w:basedOn w:val="Normal"/>
    <w:uiPriority w:val="99"/>
    <w:semiHidden/>
    <w:unhideWhenUsed/>
    <w:rsid w:val="003C5F7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4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947DB-6228-496E-8D21-7439B5FFE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849</Words>
  <Characters>4844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dc:creator>
  <cp:lastModifiedBy>Jones</cp:lastModifiedBy>
  <cp:revision>4</cp:revision>
  <cp:lastPrinted>2015-08-11T06:45:00Z</cp:lastPrinted>
  <dcterms:created xsi:type="dcterms:W3CDTF">2015-09-02T00:42:00Z</dcterms:created>
  <dcterms:modified xsi:type="dcterms:W3CDTF">2015-09-02T03:10:00Z</dcterms:modified>
</cp:coreProperties>
</file>